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2461" w14:textId="15379BC3" w:rsidR="00CE7A68" w:rsidRPr="006D4C27" w:rsidRDefault="00CE7A68" w:rsidP="00306295">
      <w:pPr>
        <w:pBdr>
          <w:bottom w:val="single" w:sz="4" w:space="3" w:color="auto"/>
        </w:pBdr>
        <w:spacing w:line="360" w:lineRule="auto"/>
        <w:jc w:val="center"/>
        <w:outlineLvl w:val="0"/>
        <w:rPr>
          <w:b/>
          <w:sz w:val="28"/>
          <w:szCs w:val="28"/>
          <w:u w:val="single"/>
        </w:rPr>
      </w:pPr>
      <w:r w:rsidRPr="006D4C27">
        <w:rPr>
          <w:b/>
          <w:sz w:val="28"/>
          <w:szCs w:val="28"/>
          <w:u w:val="single"/>
        </w:rPr>
        <w:t>Curriculum Vitae</w:t>
      </w:r>
    </w:p>
    <w:p w14:paraId="6427229D" w14:textId="7C96AC2E" w:rsidR="00CE7A68" w:rsidRPr="006D4C27" w:rsidRDefault="00CE7A68" w:rsidP="00306295">
      <w:pPr>
        <w:pBdr>
          <w:bottom w:val="single" w:sz="4" w:space="3" w:color="auto"/>
        </w:pBdr>
        <w:jc w:val="center"/>
        <w:outlineLvl w:val="0"/>
        <w:rPr>
          <w:b/>
          <w:sz w:val="28"/>
          <w:szCs w:val="28"/>
        </w:rPr>
      </w:pPr>
      <w:r w:rsidRPr="006D4C27">
        <w:rPr>
          <w:b/>
          <w:sz w:val="28"/>
          <w:szCs w:val="28"/>
        </w:rPr>
        <w:t>William Lodge II, PhD, MS</w:t>
      </w:r>
      <w:r w:rsidR="004F6848" w:rsidRPr="006D4C27">
        <w:rPr>
          <w:b/>
          <w:sz w:val="28"/>
          <w:szCs w:val="28"/>
        </w:rPr>
        <w:t>c</w:t>
      </w:r>
    </w:p>
    <w:p w14:paraId="0419EECC" w14:textId="1AD2E4D5" w:rsidR="004000BB" w:rsidRPr="006D4C27" w:rsidRDefault="004000BB" w:rsidP="00306295">
      <w:pPr>
        <w:pBdr>
          <w:bottom w:val="single" w:sz="4" w:space="3" w:color="auto"/>
        </w:pBdr>
        <w:jc w:val="center"/>
        <w:outlineLvl w:val="0"/>
        <w:rPr>
          <w:b/>
          <w:sz w:val="20"/>
          <w:szCs w:val="20"/>
        </w:rPr>
      </w:pPr>
      <w:hyperlink r:id="rId8" w:history="1">
        <w:r w:rsidRPr="006D4C27">
          <w:rPr>
            <w:rStyle w:val="Hyperlink"/>
            <w:b/>
            <w:sz w:val="20"/>
            <w:szCs w:val="20"/>
          </w:rPr>
          <w:t>williamwlodge.com</w:t>
        </w:r>
      </w:hyperlink>
    </w:p>
    <w:p w14:paraId="479A6BF5" w14:textId="77777777" w:rsidR="00306295" w:rsidRPr="006D4C27" w:rsidRDefault="00306295" w:rsidP="00306295">
      <w:pPr>
        <w:pBdr>
          <w:bottom w:val="single" w:sz="4" w:space="3" w:color="auto"/>
        </w:pBdr>
        <w:jc w:val="center"/>
        <w:outlineLvl w:val="0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375"/>
      </w:tblGrid>
      <w:tr w:rsidR="00CE7A68" w:rsidRPr="006D4C27" w14:paraId="78173273" w14:textId="77777777" w:rsidTr="0038204B">
        <w:tc>
          <w:tcPr>
            <w:tcW w:w="2425" w:type="dxa"/>
          </w:tcPr>
          <w:p w14:paraId="1F9DBD7F" w14:textId="6FD667F0" w:rsidR="00CE7A68" w:rsidRPr="006D4C27" w:rsidRDefault="00CE7A68" w:rsidP="00306295">
            <w:pPr>
              <w:spacing w:line="360" w:lineRule="auto"/>
              <w:jc w:val="both"/>
              <w:outlineLvl w:val="0"/>
              <w:rPr>
                <w:b/>
              </w:rPr>
            </w:pPr>
            <w:r w:rsidRPr="006D4C27">
              <w:rPr>
                <w:b/>
              </w:rPr>
              <w:t>Office Address:</w:t>
            </w:r>
          </w:p>
        </w:tc>
        <w:tc>
          <w:tcPr>
            <w:tcW w:w="8375" w:type="dxa"/>
          </w:tcPr>
          <w:p w14:paraId="0E1851EC" w14:textId="7B3149E7" w:rsidR="00CE7A68" w:rsidRPr="006D4C27" w:rsidRDefault="00CE7A68" w:rsidP="00306295">
            <w:pPr>
              <w:jc w:val="both"/>
              <w:outlineLvl w:val="0"/>
              <w:rPr>
                <w:bCs/>
              </w:rPr>
            </w:pPr>
            <w:r w:rsidRPr="006D4C27">
              <w:rPr>
                <w:bCs/>
              </w:rPr>
              <w:t>Jeb E. Brooks School of Public Policy</w:t>
            </w:r>
          </w:p>
          <w:p w14:paraId="2075427B" w14:textId="77777777" w:rsidR="00CE7A68" w:rsidRPr="006D4C27" w:rsidRDefault="00CE7A68" w:rsidP="00306295">
            <w:pPr>
              <w:jc w:val="both"/>
              <w:outlineLvl w:val="0"/>
              <w:rPr>
                <w:bCs/>
              </w:rPr>
            </w:pPr>
            <w:r w:rsidRPr="006D4C27">
              <w:rPr>
                <w:bCs/>
              </w:rPr>
              <w:t xml:space="preserve">2215 MVR Hall </w:t>
            </w:r>
          </w:p>
          <w:p w14:paraId="17D5C0C5" w14:textId="77777777" w:rsidR="00CE7A68" w:rsidRPr="006D4C27" w:rsidRDefault="00CE7A68" w:rsidP="00306295">
            <w:pPr>
              <w:jc w:val="both"/>
              <w:outlineLvl w:val="0"/>
              <w:rPr>
                <w:bCs/>
              </w:rPr>
            </w:pPr>
            <w:r w:rsidRPr="006D4C27">
              <w:rPr>
                <w:bCs/>
              </w:rPr>
              <w:t xml:space="preserve">Cornell University </w:t>
            </w:r>
          </w:p>
          <w:p w14:paraId="017B73D4" w14:textId="537C8256" w:rsidR="00CE7A68" w:rsidRPr="006D4C27" w:rsidRDefault="00CE7A68" w:rsidP="00306295">
            <w:pPr>
              <w:jc w:val="both"/>
              <w:outlineLvl w:val="0"/>
              <w:rPr>
                <w:bCs/>
              </w:rPr>
            </w:pPr>
            <w:r w:rsidRPr="006D4C27">
              <w:rPr>
                <w:bCs/>
              </w:rPr>
              <w:t xml:space="preserve">Ithaca, NY 14853 </w:t>
            </w:r>
          </w:p>
        </w:tc>
      </w:tr>
      <w:tr w:rsidR="004F6848" w:rsidRPr="006D4C27" w14:paraId="38AD56BB" w14:textId="77777777" w:rsidTr="0038204B">
        <w:tc>
          <w:tcPr>
            <w:tcW w:w="2425" w:type="dxa"/>
          </w:tcPr>
          <w:p w14:paraId="12BD1D83" w14:textId="1614A82A" w:rsidR="004F6848" w:rsidRPr="006D4C27" w:rsidRDefault="004F6848" w:rsidP="00306295">
            <w:pPr>
              <w:spacing w:line="360" w:lineRule="auto"/>
              <w:jc w:val="both"/>
              <w:outlineLvl w:val="0"/>
              <w:rPr>
                <w:b/>
              </w:rPr>
            </w:pPr>
            <w:r w:rsidRPr="006D4C27">
              <w:rPr>
                <w:b/>
              </w:rPr>
              <w:t>Email:</w:t>
            </w:r>
          </w:p>
        </w:tc>
        <w:tc>
          <w:tcPr>
            <w:tcW w:w="8375" w:type="dxa"/>
          </w:tcPr>
          <w:p w14:paraId="7C21D31F" w14:textId="3C8D27EF" w:rsidR="004F6848" w:rsidRPr="006D4C27" w:rsidRDefault="004F6848" w:rsidP="00306295">
            <w:pPr>
              <w:jc w:val="both"/>
              <w:outlineLvl w:val="0"/>
              <w:rPr>
                <w:bCs/>
              </w:rPr>
            </w:pPr>
            <w:hyperlink r:id="rId9" w:history="1">
              <w:r w:rsidRPr="006D4C27">
                <w:rPr>
                  <w:rStyle w:val="Hyperlink"/>
                  <w:bCs/>
                </w:rPr>
                <w:t>william.lodge@cornell.edu</w:t>
              </w:r>
            </w:hyperlink>
            <w:r w:rsidRPr="006D4C27">
              <w:rPr>
                <w:bCs/>
              </w:rPr>
              <w:t xml:space="preserve"> </w:t>
            </w:r>
          </w:p>
        </w:tc>
      </w:tr>
    </w:tbl>
    <w:p w14:paraId="4A16CC7A" w14:textId="77777777" w:rsidR="00306295" w:rsidRPr="006D4C27" w:rsidRDefault="00306295" w:rsidP="00306295">
      <w:pPr>
        <w:pBdr>
          <w:bottom w:val="single" w:sz="4" w:space="3" w:color="auto"/>
        </w:pBdr>
        <w:jc w:val="both"/>
        <w:outlineLvl w:val="0"/>
        <w:rPr>
          <w:b/>
        </w:rPr>
      </w:pPr>
    </w:p>
    <w:p w14:paraId="29488EDD" w14:textId="559B83A9" w:rsidR="007B5767" w:rsidRPr="006D4C27" w:rsidRDefault="007B5767" w:rsidP="00306295">
      <w:pPr>
        <w:pBdr>
          <w:bottom w:val="single" w:sz="4" w:space="3" w:color="auto"/>
        </w:pBdr>
        <w:jc w:val="both"/>
        <w:outlineLvl w:val="0"/>
        <w:rPr>
          <w:b/>
        </w:rPr>
      </w:pPr>
      <w:r w:rsidRPr="006D4C27">
        <w:rPr>
          <w:b/>
        </w:rPr>
        <w:t>ACADEMIC APPOINTMENTS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9270"/>
      </w:tblGrid>
      <w:tr w:rsidR="00F54CDC" w:rsidRPr="006D4C27" w14:paraId="0C51BBA8" w14:textId="77777777" w:rsidTr="00157A53">
        <w:trPr>
          <w:trHeight w:val="602"/>
        </w:trPr>
        <w:tc>
          <w:tcPr>
            <w:tcW w:w="1530" w:type="dxa"/>
          </w:tcPr>
          <w:p w14:paraId="5F9D77F2" w14:textId="6C50C7FC" w:rsidR="00F54CDC" w:rsidRPr="00FC54CD" w:rsidRDefault="00F54CDC" w:rsidP="00F54CDC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FC54CD">
              <w:rPr>
                <w:b/>
              </w:rPr>
              <w:t>2024 –</w:t>
            </w:r>
          </w:p>
        </w:tc>
        <w:tc>
          <w:tcPr>
            <w:tcW w:w="9270" w:type="dxa"/>
          </w:tcPr>
          <w:p w14:paraId="1A1AAC53" w14:textId="72150CE0" w:rsidR="00F54CDC" w:rsidRPr="00FC54CD" w:rsidRDefault="00F54CDC" w:rsidP="00F54CDC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FC54CD">
              <w:rPr>
                <w:b/>
              </w:rPr>
              <w:t xml:space="preserve">Assistant Professor of Health Equity &amp; Public Policy, </w:t>
            </w:r>
            <w:r w:rsidRPr="00FC54CD">
              <w:rPr>
                <w:bCs/>
              </w:rPr>
              <w:t>Jeb E. Brooks School of Public Policy, Cornell University, Ithaca, NY, USA</w:t>
            </w:r>
          </w:p>
        </w:tc>
      </w:tr>
      <w:tr w:rsidR="00F54CDC" w:rsidRPr="006D4C27" w14:paraId="2CA05E7E" w14:textId="77777777" w:rsidTr="00157A53">
        <w:trPr>
          <w:trHeight w:val="602"/>
        </w:trPr>
        <w:tc>
          <w:tcPr>
            <w:tcW w:w="1530" w:type="dxa"/>
          </w:tcPr>
          <w:p w14:paraId="5C91A80C" w14:textId="49127B34" w:rsidR="00F54CDC" w:rsidRPr="00FC54CD" w:rsidRDefault="00F54CDC" w:rsidP="00F54CDC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FC54CD">
              <w:rPr>
                <w:b/>
              </w:rPr>
              <w:t>2025 –</w:t>
            </w:r>
          </w:p>
        </w:tc>
        <w:tc>
          <w:tcPr>
            <w:tcW w:w="9270" w:type="dxa"/>
          </w:tcPr>
          <w:p w14:paraId="5AE8B624" w14:textId="650D4A96" w:rsidR="00F54CDC" w:rsidRPr="00FC54CD" w:rsidRDefault="00F54CDC" w:rsidP="00F54CDC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FC54CD">
              <w:rPr>
                <w:b/>
              </w:rPr>
              <w:t xml:space="preserve">Visiting Faculty Fellow, </w:t>
            </w:r>
            <w:r w:rsidRPr="00FC54CD">
              <w:rPr>
                <w:bCs/>
              </w:rPr>
              <w:t xml:space="preserve">Center for Interdisciplinary Research on AIDS (CIRA), Yale School of Public Health, New Haven, CT, USA </w:t>
            </w:r>
          </w:p>
        </w:tc>
      </w:tr>
    </w:tbl>
    <w:p w14:paraId="5107E802" w14:textId="77777777" w:rsidR="005E3105" w:rsidRPr="006D4C27" w:rsidRDefault="005E3105" w:rsidP="005510EF">
      <w:pPr>
        <w:pBdr>
          <w:bottom w:val="single" w:sz="4" w:space="3" w:color="auto"/>
        </w:pBdr>
        <w:jc w:val="both"/>
        <w:outlineLvl w:val="0"/>
        <w:rPr>
          <w:b/>
        </w:rPr>
      </w:pPr>
    </w:p>
    <w:p w14:paraId="68F51CB1" w14:textId="574D717F" w:rsidR="005510EF" w:rsidRPr="006D4C27" w:rsidRDefault="005E3105" w:rsidP="005510EF">
      <w:pPr>
        <w:pBdr>
          <w:bottom w:val="single" w:sz="4" w:space="3" w:color="auto"/>
        </w:pBdr>
        <w:jc w:val="both"/>
        <w:outlineLvl w:val="0"/>
        <w:rPr>
          <w:b/>
        </w:rPr>
      </w:pPr>
      <w:r w:rsidRPr="006D4C27">
        <w:rPr>
          <w:b/>
        </w:rPr>
        <w:t xml:space="preserve">FACULTY AFFILIATE 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9270"/>
      </w:tblGrid>
      <w:tr w:rsidR="005E3105" w:rsidRPr="006D4C27" w14:paraId="05EE5FCA" w14:textId="77777777" w:rsidTr="006D4C27">
        <w:trPr>
          <w:trHeight w:val="360"/>
        </w:trPr>
        <w:tc>
          <w:tcPr>
            <w:tcW w:w="1530" w:type="dxa"/>
          </w:tcPr>
          <w:p w14:paraId="1E5A9968" w14:textId="58783168" w:rsidR="005E3105" w:rsidRPr="006D4C27" w:rsidRDefault="005E3105" w:rsidP="005E310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2024 –</w:t>
            </w:r>
          </w:p>
        </w:tc>
        <w:tc>
          <w:tcPr>
            <w:tcW w:w="9270" w:type="dxa"/>
          </w:tcPr>
          <w:p w14:paraId="14BBDBDD" w14:textId="3A65327A" w:rsidR="005E3105" w:rsidRPr="006D4C27" w:rsidRDefault="005E3105" w:rsidP="005E310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 xml:space="preserve">South Asia Program | Einaudi Center for International Studies, Cornell University </w:t>
            </w:r>
          </w:p>
        </w:tc>
      </w:tr>
      <w:tr w:rsidR="005E3105" w:rsidRPr="006D4C27" w14:paraId="694664C5" w14:textId="77777777" w:rsidTr="0092327E">
        <w:trPr>
          <w:trHeight w:val="594"/>
        </w:trPr>
        <w:tc>
          <w:tcPr>
            <w:tcW w:w="1530" w:type="dxa"/>
          </w:tcPr>
          <w:p w14:paraId="24DD8C32" w14:textId="77777777" w:rsidR="005E3105" w:rsidRPr="006D4C27" w:rsidRDefault="005E3105" w:rsidP="005E310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2024 –</w:t>
            </w:r>
          </w:p>
        </w:tc>
        <w:tc>
          <w:tcPr>
            <w:tcW w:w="9270" w:type="dxa"/>
          </w:tcPr>
          <w:p w14:paraId="62581C66" w14:textId="715997BD" w:rsidR="005E3105" w:rsidRPr="006D4C27" w:rsidRDefault="005E3105" w:rsidP="005E310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 xml:space="preserve">Cornell Health Policy Center | Jeb E. Brooks School of Public Policy &amp; Weill Cornell Medicine, Cornell University </w:t>
            </w:r>
          </w:p>
        </w:tc>
      </w:tr>
      <w:tr w:rsidR="005E3105" w:rsidRPr="006D4C27" w14:paraId="13E72D70" w14:textId="77777777" w:rsidTr="0092327E">
        <w:trPr>
          <w:trHeight w:val="594"/>
        </w:trPr>
        <w:tc>
          <w:tcPr>
            <w:tcW w:w="1530" w:type="dxa"/>
          </w:tcPr>
          <w:p w14:paraId="62C92F9F" w14:textId="0486F7A3" w:rsidR="005E3105" w:rsidRPr="006D4C27" w:rsidRDefault="005E3105" w:rsidP="005E310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2024 –</w:t>
            </w:r>
          </w:p>
        </w:tc>
        <w:tc>
          <w:tcPr>
            <w:tcW w:w="9270" w:type="dxa"/>
          </w:tcPr>
          <w:p w14:paraId="5B34CE9C" w14:textId="27EE7A31" w:rsidR="005E3105" w:rsidRPr="006D4C27" w:rsidRDefault="005E3105" w:rsidP="005E310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 xml:space="preserve">Cornell Center for Health Equity | Jeb E. Brooks School of Public Policy &amp; Weill Cornell Medicine, Cornell University </w:t>
            </w:r>
          </w:p>
        </w:tc>
      </w:tr>
      <w:tr w:rsidR="005E3105" w:rsidRPr="006D4C27" w14:paraId="08064CB9" w14:textId="77777777" w:rsidTr="005E3105">
        <w:trPr>
          <w:trHeight w:val="369"/>
        </w:trPr>
        <w:tc>
          <w:tcPr>
            <w:tcW w:w="1530" w:type="dxa"/>
          </w:tcPr>
          <w:p w14:paraId="3A5BDCAE" w14:textId="48D6CF41" w:rsidR="005E3105" w:rsidRPr="006D4C27" w:rsidRDefault="005E3105" w:rsidP="005E310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2024 –</w:t>
            </w:r>
          </w:p>
        </w:tc>
        <w:tc>
          <w:tcPr>
            <w:tcW w:w="9270" w:type="dxa"/>
          </w:tcPr>
          <w:p w14:paraId="712DE064" w14:textId="6B753255" w:rsidR="005E3105" w:rsidRPr="006D4C27" w:rsidRDefault="005E3105" w:rsidP="005E310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 xml:space="preserve">Action Research Collaborative | Cornell Human Ecology, Cornell University </w:t>
            </w:r>
          </w:p>
        </w:tc>
      </w:tr>
    </w:tbl>
    <w:p w14:paraId="4973579E" w14:textId="77777777" w:rsidR="005510EF" w:rsidRPr="006D4C27" w:rsidRDefault="005510EF" w:rsidP="00306295">
      <w:pPr>
        <w:pBdr>
          <w:bottom w:val="single" w:sz="4" w:space="3" w:color="auto"/>
        </w:pBdr>
        <w:jc w:val="both"/>
        <w:outlineLvl w:val="0"/>
        <w:rPr>
          <w:b/>
        </w:rPr>
      </w:pPr>
    </w:p>
    <w:p w14:paraId="3778D03B" w14:textId="424E1B1F" w:rsidR="000B5CFB" w:rsidRPr="006D4C27" w:rsidRDefault="000B5CFB" w:rsidP="00306295">
      <w:pPr>
        <w:pBdr>
          <w:bottom w:val="single" w:sz="4" w:space="3" w:color="auto"/>
        </w:pBdr>
        <w:jc w:val="both"/>
        <w:outlineLvl w:val="0"/>
        <w:rPr>
          <w:b/>
        </w:rPr>
      </w:pPr>
      <w:r w:rsidRPr="006D4C27">
        <w:rPr>
          <w:b/>
        </w:rPr>
        <w:t>EDUCATION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9365"/>
      </w:tblGrid>
      <w:tr w:rsidR="00923AF2" w:rsidRPr="006D4C27" w14:paraId="52683EFD" w14:textId="77777777" w:rsidTr="00F54CDC">
        <w:trPr>
          <w:trHeight w:val="1422"/>
        </w:trPr>
        <w:tc>
          <w:tcPr>
            <w:tcW w:w="1435" w:type="dxa"/>
          </w:tcPr>
          <w:p w14:paraId="2057426D" w14:textId="0926CDEF" w:rsidR="00923AF2" w:rsidRPr="006D4C27" w:rsidRDefault="00923AF2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2019 – 2024</w:t>
            </w:r>
          </w:p>
        </w:tc>
        <w:tc>
          <w:tcPr>
            <w:tcW w:w="9365" w:type="dxa"/>
          </w:tcPr>
          <w:p w14:paraId="45B94E29" w14:textId="77777777" w:rsidR="00923AF2" w:rsidRPr="006D4C27" w:rsidRDefault="00923AF2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/>
              </w:rPr>
              <w:t>Brown School of Public Health, Brown University</w:t>
            </w:r>
            <w:r w:rsidRPr="006D4C27">
              <w:rPr>
                <w:bCs/>
              </w:rPr>
              <w:t xml:space="preserve">, Providence, RI </w:t>
            </w:r>
          </w:p>
          <w:p w14:paraId="5DF29B12" w14:textId="77777777" w:rsidR="00923AF2" w:rsidRPr="006D4C27" w:rsidRDefault="00923AF2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/>
              </w:rPr>
              <w:t>PhD</w:t>
            </w:r>
            <w:r w:rsidRPr="006D4C27">
              <w:rPr>
                <w:bCs/>
              </w:rPr>
              <w:t xml:space="preserve"> Behavioral and Social Health Sciences</w:t>
            </w:r>
          </w:p>
          <w:p w14:paraId="4E9C0492" w14:textId="67BDEFD2" w:rsidR="00923AF2" w:rsidRPr="006D4C27" w:rsidRDefault="00923AF2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6D4C27">
              <w:rPr>
                <w:b/>
                <w:i/>
                <w:iCs/>
                <w:sz w:val="22"/>
                <w:szCs w:val="22"/>
              </w:rPr>
              <w:t>Dissertation:</w:t>
            </w:r>
            <w:r w:rsidRPr="006D4C27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4C27">
              <w:rPr>
                <w:bCs/>
                <w:i/>
                <w:iCs/>
                <w:sz w:val="22"/>
                <w:szCs w:val="22"/>
              </w:rPr>
              <w:t>Syndemic</w:t>
            </w:r>
            <w:proofErr w:type="spellEnd"/>
            <w:r w:rsidRPr="006D4C27">
              <w:rPr>
                <w:bCs/>
                <w:i/>
                <w:iCs/>
                <w:sz w:val="22"/>
                <w:szCs w:val="22"/>
              </w:rPr>
              <w:t xml:space="preserve"> Barriers and Intersectionality: Understanding Multilevel Factors Impacting Antiretroviral Therapy Adherence Among Transgender Women Living with HIV in Mumbai and New Delhi, India</w:t>
            </w:r>
            <w:r w:rsidRPr="006D4C27">
              <w:rPr>
                <w:b/>
              </w:rPr>
              <w:t xml:space="preserve"> </w:t>
            </w:r>
          </w:p>
        </w:tc>
      </w:tr>
      <w:tr w:rsidR="00923AF2" w:rsidRPr="006D4C27" w14:paraId="4B604997" w14:textId="77777777" w:rsidTr="00F54CDC">
        <w:trPr>
          <w:trHeight w:val="558"/>
        </w:trPr>
        <w:tc>
          <w:tcPr>
            <w:tcW w:w="1435" w:type="dxa"/>
          </w:tcPr>
          <w:p w14:paraId="0445439C" w14:textId="167E016C" w:rsidR="00923AF2" w:rsidRPr="006D4C27" w:rsidRDefault="00923AF2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2013 – 2014 </w:t>
            </w:r>
          </w:p>
        </w:tc>
        <w:tc>
          <w:tcPr>
            <w:tcW w:w="9365" w:type="dxa"/>
          </w:tcPr>
          <w:p w14:paraId="586DAEDA" w14:textId="77777777" w:rsidR="00923AF2" w:rsidRPr="006D4C27" w:rsidRDefault="00923AF2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/>
              </w:rPr>
              <w:t>Graduate School of Education, University of Pennsylvania</w:t>
            </w:r>
            <w:r w:rsidRPr="006D4C27">
              <w:rPr>
                <w:bCs/>
              </w:rPr>
              <w:t xml:space="preserve">, Philadelphia, PA </w:t>
            </w:r>
          </w:p>
          <w:p w14:paraId="703F6706" w14:textId="7D7E9598" w:rsidR="00923AF2" w:rsidRPr="006D4C27" w:rsidRDefault="00923AF2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/>
              </w:rPr>
              <w:t>MSc</w:t>
            </w:r>
            <w:r w:rsidRPr="006D4C27">
              <w:rPr>
                <w:bCs/>
              </w:rPr>
              <w:t xml:space="preserve">, International Educational Development </w:t>
            </w:r>
          </w:p>
        </w:tc>
      </w:tr>
      <w:tr w:rsidR="00923AF2" w:rsidRPr="006D4C27" w14:paraId="51AF3751" w14:textId="77777777" w:rsidTr="00F54CDC">
        <w:trPr>
          <w:trHeight w:val="522"/>
        </w:trPr>
        <w:tc>
          <w:tcPr>
            <w:tcW w:w="1435" w:type="dxa"/>
          </w:tcPr>
          <w:p w14:paraId="47F3FBCC" w14:textId="18744677" w:rsidR="00923AF2" w:rsidRPr="006D4C27" w:rsidRDefault="00923AF2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2009 – 2013 </w:t>
            </w:r>
          </w:p>
        </w:tc>
        <w:tc>
          <w:tcPr>
            <w:tcW w:w="9365" w:type="dxa"/>
          </w:tcPr>
          <w:p w14:paraId="323D4EA2" w14:textId="618C50ED" w:rsidR="00923AF2" w:rsidRPr="006D4C27" w:rsidRDefault="00923AF2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Brandeis University, </w:t>
            </w:r>
            <w:r w:rsidRPr="006D4C27">
              <w:rPr>
                <w:bCs/>
              </w:rPr>
              <w:t>Waltham, MA</w:t>
            </w:r>
            <w:r w:rsidRPr="006D4C27">
              <w:rPr>
                <w:b/>
              </w:rPr>
              <w:t xml:space="preserve"> </w:t>
            </w:r>
          </w:p>
          <w:p w14:paraId="760FA80F" w14:textId="21F2F892" w:rsidR="00923AF2" w:rsidRPr="006D4C27" w:rsidRDefault="00923AF2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BA, </w:t>
            </w:r>
            <w:r w:rsidRPr="006D4C27">
              <w:rPr>
                <w:bCs/>
              </w:rPr>
              <w:t>English Literature and South Asian Studies</w:t>
            </w:r>
            <w:r w:rsidRPr="006D4C27">
              <w:rPr>
                <w:b/>
              </w:rPr>
              <w:t xml:space="preserve"> </w:t>
            </w:r>
          </w:p>
        </w:tc>
      </w:tr>
      <w:tr w:rsidR="00923AF2" w:rsidRPr="006D4C27" w14:paraId="6083378C" w14:textId="77777777" w:rsidTr="00B63545">
        <w:tc>
          <w:tcPr>
            <w:tcW w:w="1435" w:type="dxa"/>
          </w:tcPr>
          <w:p w14:paraId="49E9FF9C" w14:textId="0A26C81C" w:rsidR="00923AF2" w:rsidRPr="006D4C27" w:rsidRDefault="00261E67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2012 </w:t>
            </w:r>
          </w:p>
        </w:tc>
        <w:tc>
          <w:tcPr>
            <w:tcW w:w="9365" w:type="dxa"/>
          </w:tcPr>
          <w:p w14:paraId="451CBB40" w14:textId="5CC9C231" w:rsidR="00923AF2" w:rsidRPr="006D4C27" w:rsidRDefault="00261E67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/>
              </w:rPr>
              <w:t xml:space="preserve">School of Language, Literature and Culture Studies, Jawaharlal Nehru University, </w:t>
            </w:r>
            <w:r w:rsidRPr="006D4C27">
              <w:rPr>
                <w:bCs/>
              </w:rPr>
              <w:t xml:space="preserve">New Delhi, India </w:t>
            </w:r>
          </w:p>
          <w:p w14:paraId="30FFCDB4" w14:textId="310C2059" w:rsidR="00261E67" w:rsidRPr="006D4C27" w:rsidRDefault="00261E67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Cs/>
              </w:rPr>
              <w:t xml:space="preserve">Graduate Courses in Post-colonial Theory </w:t>
            </w:r>
          </w:p>
        </w:tc>
      </w:tr>
    </w:tbl>
    <w:p w14:paraId="098BF0FF" w14:textId="6132A56D" w:rsidR="003A3CBE" w:rsidRPr="006D4C27" w:rsidRDefault="003A3CBE" w:rsidP="003A3CBE">
      <w:pPr>
        <w:spacing w:after="160" w:line="259" w:lineRule="auto"/>
        <w:rPr>
          <w:b/>
          <w:sz w:val="20"/>
        </w:rPr>
      </w:pPr>
      <w:r w:rsidRPr="006D4C27">
        <w:rPr>
          <w:b/>
          <w:sz w:val="20"/>
        </w:rPr>
        <w:br w:type="page"/>
      </w:r>
    </w:p>
    <w:p w14:paraId="7E6C5843" w14:textId="0B20EF60" w:rsidR="00261E67" w:rsidRPr="006D4C27" w:rsidRDefault="00261E67" w:rsidP="00306295">
      <w:pPr>
        <w:pBdr>
          <w:bottom w:val="single" w:sz="4" w:space="3" w:color="auto"/>
        </w:pBdr>
        <w:jc w:val="both"/>
        <w:outlineLvl w:val="0"/>
        <w:rPr>
          <w:b/>
        </w:rPr>
      </w:pPr>
      <w:r w:rsidRPr="006D4C27">
        <w:rPr>
          <w:b/>
        </w:rPr>
        <w:lastRenderedPageBreak/>
        <w:t>RESEARCH APPOINTMENTS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9365"/>
      </w:tblGrid>
      <w:tr w:rsidR="00261E67" w:rsidRPr="006D4C27" w14:paraId="4FE04D4E" w14:textId="77777777" w:rsidTr="00F54CDC">
        <w:trPr>
          <w:trHeight w:val="828"/>
        </w:trPr>
        <w:tc>
          <w:tcPr>
            <w:tcW w:w="1435" w:type="dxa"/>
          </w:tcPr>
          <w:p w14:paraId="1D830791" w14:textId="5ACBCBC9" w:rsidR="00261E67" w:rsidRPr="006D4C27" w:rsidRDefault="00261E67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2019 – 2024</w:t>
            </w:r>
          </w:p>
        </w:tc>
        <w:tc>
          <w:tcPr>
            <w:tcW w:w="9365" w:type="dxa"/>
          </w:tcPr>
          <w:p w14:paraId="74B8FF2C" w14:textId="77777777" w:rsidR="00261E67" w:rsidRPr="006D4C27" w:rsidRDefault="00261E67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Graduate Research Assistant</w:t>
            </w:r>
          </w:p>
          <w:p w14:paraId="674853E6" w14:textId="77777777" w:rsidR="00261E67" w:rsidRPr="006D4C27" w:rsidRDefault="00261E67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6D4C27">
              <w:rPr>
                <w:bCs/>
                <w:i/>
                <w:iCs/>
              </w:rPr>
              <w:t xml:space="preserve">Center for Health Promotion and Health Equity Research </w:t>
            </w:r>
          </w:p>
          <w:p w14:paraId="19CFB1AF" w14:textId="6C4CAC45" w:rsidR="00261E67" w:rsidRPr="006D4C27" w:rsidRDefault="00261E67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6D4C27">
              <w:rPr>
                <w:b/>
              </w:rPr>
              <w:t>Brown School of Public Health</w:t>
            </w:r>
            <w:r w:rsidRPr="006D4C27">
              <w:rPr>
                <w:bCs/>
              </w:rPr>
              <w:t xml:space="preserve">, Providence, RI    </w:t>
            </w:r>
          </w:p>
        </w:tc>
      </w:tr>
      <w:tr w:rsidR="00261E67" w:rsidRPr="006D4C27" w14:paraId="608E6BB3" w14:textId="77777777" w:rsidTr="00F54CDC">
        <w:trPr>
          <w:trHeight w:val="1170"/>
        </w:trPr>
        <w:tc>
          <w:tcPr>
            <w:tcW w:w="1435" w:type="dxa"/>
          </w:tcPr>
          <w:p w14:paraId="1C9498B2" w14:textId="3635F34B" w:rsidR="00261E67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2019 – 2024</w:t>
            </w:r>
          </w:p>
        </w:tc>
        <w:tc>
          <w:tcPr>
            <w:tcW w:w="9365" w:type="dxa"/>
          </w:tcPr>
          <w:p w14:paraId="2E198FD3" w14:textId="77777777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Graduate Research Assistant</w:t>
            </w:r>
          </w:p>
          <w:p w14:paraId="25AF4C19" w14:textId="42C0E8D6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6D4C27">
              <w:rPr>
                <w:bCs/>
                <w:i/>
                <w:iCs/>
              </w:rPr>
              <w:t xml:space="preserve">Epidemiology Department </w:t>
            </w:r>
          </w:p>
          <w:p w14:paraId="6E8106A4" w14:textId="66E8A3A8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6D4C27">
              <w:rPr>
                <w:bCs/>
                <w:i/>
                <w:iCs/>
              </w:rPr>
              <w:t xml:space="preserve">The Fenway Institute </w:t>
            </w:r>
          </w:p>
          <w:p w14:paraId="0BB2AC73" w14:textId="01FA2A9D" w:rsidR="00261E67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Fenway Health</w:t>
            </w:r>
            <w:r w:rsidRPr="006D4C27">
              <w:rPr>
                <w:bCs/>
              </w:rPr>
              <w:t xml:space="preserve">, Boston, MA    </w:t>
            </w:r>
          </w:p>
        </w:tc>
      </w:tr>
      <w:tr w:rsidR="00320AEE" w:rsidRPr="006D4C27" w14:paraId="3C3A253E" w14:textId="77777777" w:rsidTr="001E27CB">
        <w:trPr>
          <w:trHeight w:val="917"/>
        </w:trPr>
        <w:tc>
          <w:tcPr>
            <w:tcW w:w="1435" w:type="dxa"/>
          </w:tcPr>
          <w:p w14:paraId="7EC09DDF" w14:textId="069E3A63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2018</w:t>
            </w:r>
            <w:r w:rsidR="00170508" w:rsidRPr="006D4C27">
              <w:rPr>
                <w:b/>
              </w:rPr>
              <w:t xml:space="preserve"> –</w:t>
            </w:r>
            <w:r w:rsidRPr="006D4C27">
              <w:rPr>
                <w:b/>
              </w:rPr>
              <w:t>2019</w:t>
            </w:r>
          </w:p>
        </w:tc>
        <w:tc>
          <w:tcPr>
            <w:tcW w:w="9365" w:type="dxa"/>
          </w:tcPr>
          <w:p w14:paraId="587CC473" w14:textId="77777777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Research Assistant </w:t>
            </w:r>
          </w:p>
          <w:p w14:paraId="3FEB17C9" w14:textId="35EBE65E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6D4C27">
              <w:rPr>
                <w:bCs/>
                <w:i/>
                <w:iCs/>
              </w:rPr>
              <w:t xml:space="preserve">Center for Health Decision Science </w:t>
            </w:r>
          </w:p>
          <w:p w14:paraId="3E757C9B" w14:textId="78E9A230" w:rsidR="00320AEE" w:rsidRPr="00FB180C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/>
              </w:rPr>
              <w:t xml:space="preserve">Harvard T.H. Chan School of Public Health, </w:t>
            </w:r>
            <w:r w:rsidRPr="006D4C27">
              <w:rPr>
                <w:bCs/>
              </w:rPr>
              <w:t xml:space="preserve">Boston, MA </w:t>
            </w:r>
          </w:p>
        </w:tc>
      </w:tr>
      <w:tr w:rsidR="00320AEE" w:rsidRPr="006D4C27" w14:paraId="6B3EC384" w14:textId="77777777" w:rsidTr="00F54CDC">
        <w:trPr>
          <w:trHeight w:val="882"/>
        </w:trPr>
        <w:tc>
          <w:tcPr>
            <w:tcW w:w="1435" w:type="dxa"/>
          </w:tcPr>
          <w:p w14:paraId="352B1E8B" w14:textId="649A0CAB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2017 – 2018 </w:t>
            </w:r>
          </w:p>
        </w:tc>
        <w:tc>
          <w:tcPr>
            <w:tcW w:w="9365" w:type="dxa"/>
          </w:tcPr>
          <w:p w14:paraId="6B351E7C" w14:textId="77777777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Research Assistant </w:t>
            </w:r>
          </w:p>
          <w:p w14:paraId="7BB8745C" w14:textId="77777777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6D4C27">
              <w:rPr>
                <w:bCs/>
                <w:i/>
                <w:iCs/>
              </w:rPr>
              <w:t xml:space="preserve">Department of Global Health and Social Medicine </w:t>
            </w:r>
          </w:p>
          <w:p w14:paraId="523F8E31" w14:textId="3DC1FE81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/>
              </w:rPr>
              <w:t xml:space="preserve">Harvard Medical School, </w:t>
            </w:r>
            <w:r w:rsidRPr="006D4C27">
              <w:rPr>
                <w:bCs/>
              </w:rPr>
              <w:t xml:space="preserve">Boston, MA </w:t>
            </w:r>
          </w:p>
        </w:tc>
      </w:tr>
      <w:tr w:rsidR="00320AEE" w:rsidRPr="006D4C27" w14:paraId="2938DCCB" w14:textId="77777777" w:rsidTr="001E27CB">
        <w:trPr>
          <w:trHeight w:val="917"/>
        </w:trPr>
        <w:tc>
          <w:tcPr>
            <w:tcW w:w="1435" w:type="dxa"/>
          </w:tcPr>
          <w:p w14:paraId="2357C0CB" w14:textId="051CED6F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2015 – 2017 </w:t>
            </w:r>
          </w:p>
        </w:tc>
        <w:tc>
          <w:tcPr>
            <w:tcW w:w="9365" w:type="dxa"/>
          </w:tcPr>
          <w:p w14:paraId="27C13AB2" w14:textId="77777777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Research Assistant </w:t>
            </w:r>
          </w:p>
          <w:p w14:paraId="087C3FCD" w14:textId="77777777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6D4C27">
              <w:rPr>
                <w:bCs/>
                <w:i/>
                <w:iCs/>
              </w:rPr>
              <w:t xml:space="preserve">Department of Health Policy and Management </w:t>
            </w:r>
          </w:p>
          <w:p w14:paraId="788BE0B8" w14:textId="3A24F58E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/>
              </w:rPr>
              <w:t xml:space="preserve">Harvard T.H. Chan School of Public Health, </w:t>
            </w:r>
            <w:r w:rsidRPr="006D4C27">
              <w:rPr>
                <w:bCs/>
              </w:rPr>
              <w:t xml:space="preserve">Boston, MA </w:t>
            </w:r>
          </w:p>
        </w:tc>
      </w:tr>
    </w:tbl>
    <w:p w14:paraId="0FDDD902" w14:textId="77777777" w:rsidR="00923AF2" w:rsidRPr="006D4C27" w:rsidRDefault="00923AF2" w:rsidP="00306295">
      <w:pPr>
        <w:tabs>
          <w:tab w:val="left" w:pos="1780"/>
          <w:tab w:val="left" w:pos="5580"/>
        </w:tabs>
        <w:spacing w:line="275" w:lineRule="exact"/>
        <w:jc w:val="both"/>
        <w:rPr>
          <w:b/>
          <w:sz w:val="20"/>
        </w:rPr>
      </w:pPr>
    </w:p>
    <w:p w14:paraId="421E0D5A" w14:textId="6A51774C" w:rsidR="00320AEE" w:rsidRPr="006D4C27" w:rsidRDefault="00320AEE" w:rsidP="00306295">
      <w:pPr>
        <w:pBdr>
          <w:bottom w:val="single" w:sz="4" w:space="3" w:color="auto"/>
        </w:pBdr>
        <w:jc w:val="both"/>
        <w:outlineLvl w:val="0"/>
        <w:rPr>
          <w:b/>
        </w:rPr>
      </w:pPr>
      <w:r w:rsidRPr="006D4C27">
        <w:rPr>
          <w:b/>
        </w:rPr>
        <w:t>RESEARCH CONSULTING</w:t>
      </w:r>
      <w:r w:rsidR="000E13E6" w:rsidRPr="006D4C27">
        <w:rPr>
          <w:b/>
        </w:rPr>
        <w:t xml:space="preserve"> &amp; OTHER PROFESSIONAL</w:t>
      </w:r>
      <w:r w:rsidRPr="006D4C27">
        <w:rPr>
          <w:b/>
        </w:rPr>
        <w:t xml:space="preserve"> EXPERIENCE 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9365"/>
      </w:tblGrid>
      <w:tr w:rsidR="00320AEE" w:rsidRPr="006D4C27" w14:paraId="7C35DF3A" w14:textId="77777777" w:rsidTr="001E27CB">
        <w:trPr>
          <w:trHeight w:val="1007"/>
        </w:trPr>
        <w:tc>
          <w:tcPr>
            <w:tcW w:w="1435" w:type="dxa"/>
          </w:tcPr>
          <w:p w14:paraId="15F30892" w14:textId="423AF0FC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2020 – 2021</w:t>
            </w:r>
          </w:p>
        </w:tc>
        <w:tc>
          <w:tcPr>
            <w:tcW w:w="9365" w:type="dxa"/>
          </w:tcPr>
          <w:p w14:paraId="279C7878" w14:textId="75EE9D60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Research Consultant </w:t>
            </w:r>
          </w:p>
          <w:p w14:paraId="3B276960" w14:textId="77777777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6D4C27">
              <w:rPr>
                <w:bCs/>
                <w:i/>
                <w:iCs/>
              </w:rPr>
              <w:t>Harvard Opinion Research Program</w:t>
            </w:r>
          </w:p>
          <w:p w14:paraId="38C66C9C" w14:textId="4C74D0C3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6D4C27">
              <w:rPr>
                <w:bCs/>
                <w:i/>
                <w:iCs/>
              </w:rPr>
              <w:t xml:space="preserve">Department of Health Policy and Management  </w:t>
            </w:r>
          </w:p>
          <w:p w14:paraId="2F416E6C" w14:textId="4556D518" w:rsidR="00320AEE" w:rsidRPr="006D4C27" w:rsidRDefault="00320AEE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6D4C27">
              <w:rPr>
                <w:b/>
              </w:rPr>
              <w:t>Harvard T.H. Chan School of Public Health</w:t>
            </w:r>
            <w:r w:rsidRPr="006D4C27">
              <w:rPr>
                <w:bCs/>
              </w:rPr>
              <w:t xml:space="preserve">, Boston, MA   </w:t>
            </w:r>
          </w:p>
        </w:tc>
      </w:tr>
      <w:tr w:rsidR="000E13E6" w:rsidRPr="006D4C27" w14:paraId="57FC33B6" w14:textId="77777777" w:rsidTr="00F54CDC">
        <w:trPr>
          <w:trHeight w:val="810"/>
        </w:trPr>
        <w:tc>
          <w:tcPr>
            <w:tcW w:w="1435" w:type="dxa"/>
          </w:tcPr>
          <w:p w14:paraId="7BFF474B" w14:textId="357733EE" w:rsidR="000E13E6" w:rsidRPr="006D4C27" w:rsidRDefault="000E13E6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2014 </w:t>
            </w:r>
          </w:p>
        </w:tc>
        <w:tc>
          <w:tcPr>
            <w:tcW w:w="9365" w:type="dxa"/>
          </w:tcPr>
          <w:p w14:paraId="0B4ECDF8" w14:textId="77777777" w:rsidR="000E13E6" w:rsidRPr="006D4C27" w:rsidRDefault="000E13E6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Education Intern </w:t>
            </w:r>
          </w:p>
          <w:p w14:paraId="29507830" w14:textId="77777777" w:rsidR="000E13E6" w:rsidRPr="006D4C27" w:rsidRDefault="000E13E6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6D4C27">
              <w:rPr>
                <w:bCs/>
                <w:i/>
                <w:iCs/>
              </w:rPr>
              <w:t xml:space="preserve">Educational Sector </w:t>
            </w:r>
          </w:p>
          <w:p w14:paraId="0B5F0980" w14:textId="1B38E997" w:rsidR="000E13E6" w:rsidRPr="006D4C27" w:rsidRDefault="000E13E6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/>
              </w:rPr>
              <w:t>UNESCO New Delhi Cluster Office</w:t>
            </w:r>
            <w:r w:rsidRPr="006D4C27">
              <w:rPr>
                <w:bCs/>
              </w:rPr>
              <w:t xml:space="preserve">, New Delhi, India </w:t>
            </w:r>
          </w:p>
        </w:tc>
      </w:tr>
    </w:tbl>
    <w:p w14:paraId="1A3D6F3D" w14:textId="77777777" w:rsidR="003A3CBE" w:rsidRDefault="003A3CBE" w:rsidP="003B2AFF">
      <w:pPr>
        <w:pBdr>
          <w:bottom w:val="single" w:sz="4" w:space="4" w:color="auto"/>
        </w:pBdr>
        <w:jc w:val="both"/>
        <w:outlineLvl w:val="0"/>
        <w:rPr>
          <w:b/>
        </w:rPr>
      </w:pPr>
    </w:p>
    <w:p w14:paraId="3ECD3043" w14:textId="1B504DE3" w:rsidR="0044680C" w:rsidRPr="006D4C27" w:rsidRDefault="003B2AFF" w:rsidP="003B2AFF">
      <w:pPr>
        <w:pBdr>
          <w:bottom w:val="single" w:sz="4" w:space="4" w:color="auto"/>
        </w:pBdr>
        <w:jc w:val="both"/>
        <w:outlineLvl w:val="0"/>
        <w:rPr>
          <w:b/>
        </w:rPr>
      </w:pPr>
      <w:r>
        <w:rPr>
          <w:b/>
        </w:rPr>
        <w:t>ACADEMIC SERVICE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9365"/>
      </w:tblGrid>
      <w:tr w:rsidR="0044680C" w:rsidRPr="006D4C27" w14:paraId="60B03189" w14:textId="77777777" w:rsidTr="005B19E7">
        <w:trPr>
          <w:trHeight w:val="513"/>
        </w:trPr>
        <w:tc>
          <w:tcPr>
            <w:tcW w:w="1435" w:type="dxa"/>
          </w:tcPr>
          <w:p w14:paraId="60C14CE9" w14:textId="4D5C261F" w:rsidR="0044680C" w:rsidRPr="00FC54CD" w:rsidRDefault="003B2AFF" w:rsidP="004D34C0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FC54CD">
              <w:rPr>
                <w:b/>
              </w:rPr>
              <w:t>2</w:t>
            </w:r>
            <w:r w:rsidR="005F3865" w:rsidRPr="00FC54CD">
              <w:rPr>
                <w:b/>
              </w:rPr>
              <w:t xml:space="preserve">024 – 2025 </w:t>
            </w:r>
          </w:p>
        </w:tc>
        <w:tc>
          <w:tcPr>
            <w:tcW w:w="9365" w:type="dxa"/>
          </w:tcPr>
          <w:p w14:paraId="72B066ED" w14:textId="74360547" w:rsidR="0044680C" w:rsidRPr="00FC54CD" w:rsidRDefault="0062015D" w:rsidP="004D34C0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FC54CD">
              <w:rPr>
                <w:b/>
              </w:rPr>
              <w:t xml:space="preserve">Member, </w:t>
            </w:r>
            <w:r w:rsidR="005B19E7" w:rsidRPr="00FC54CD">
              <w:rPr>
                <w:bCs/>
              </w:rPr>
              <w:t xml:space="preserve">Academic Integrity Board for Brooks </w:t>
            </w:r>
          </w:p>
          <w:p w14:paraId="50D6EF89" w14:textId="7AA3E574" w:rsidR="00DF719C" w:rsidRPr="00FC54CD" w:rsidRDefault="005B19E7" w:rsidP="004D34C0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FC54CD">
              <w:rPr>
                <w:bCs/>
              </w:rPr>
              <w:t>Jeb E. Brooks School of Public Policy, Cornell University, Ithaca, NY, USA</w:t>
            </w:r>
          </w:p>
        </w:tc>
      </w:tr>
      <w:tr w:rsidR="0044680C" w:rsidRPr="006D4C27" w14:paraId="0CC96223" w14:textId="77777777" w:rsidTr="0062015D">
        <w:trPr>
          <w:trHeight w:val="765"/>
        </w:trPr>
        <w:tc>
          <w:tcPr>
            <w:tcW w:w="1435" w:type="dxa"/>
          </w:tcPr>
          <w:p w14:paraId="62693BA5" w14:textId="37EC640A" w:rsidR="0044680C" w:rsidRPr="00FC54CD" w:rsidRDefault="005B19E7" w:rsidP="004D34C0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FC54CD">
              <w:rPr>
                <w:b/>
              </w:rPr>
              <w:t xml:space="preserve">2025 - </w:t>
            </w:r>
          </w:p>
        </w:tc>
        <w:tc>
          <w:tcPr>
            <w:tcW w:w="9365" w:type="dxa"/>
          </w:tcPr>
          <w:p w14:paraId="3D8A9C18" w14:textId="6450AF8F" w:rsidR="0044680C" w:rsidRPr="00FC54CD" w:rsidRDefault="0062015D" w:rsidP="004D34C0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FC54CD">
              <w:rPr>
                <w:b/>
              </w:rPr>
              <w:t>Faculty Organizer,</w:t>
            </w:r>
            <w:r w:rsidRPr="00FC54CD">
              <w:rPr>
                <w:bCs/>
              </w:rPr>
              <w:t xml:space="preserve"> </w:t>
            </w:r>
            <w:r w:rsidR="00DF719C" w:rsidRPr="00FC54CD">
              <w:rPr>
                <w:bCs/>
              </w:rPr>
              <w:t>Cornell Health Policy Center Postdoctoral and Graduate Student Research Working Group</w:t>
            </w:r>
          </w:p>
          <w:p w14:paraId="67178800" w14:textId="43039A54" w:rsidR="00DF719C" w:rsidRPr="00FC54CD" w:rsidRDefault="00DF719C" w:rsidP="004D34C0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FC54CD">
              <w:rPr>
                <w:bCs/>
              </w:rPr>
              <w:t xml:space="preserve">Jeb E. Brooks School of Public Policy &amp; Weill Cornell Medicine, Cornell University </w:t>
            </w:r>
          </w:p>
        </w:tc>
      </w:tr>
    </w:tbl>
    <w:p w14:paraId="0F91C0C3" w14:textId="77777777" w:rsidR="00AE5E59" w:rsidRDefault="00AE5E59" w:rsidP="002C6D9C">
      <w:pPr>
        <w:jc w:val="both"/>
        <w:outlineLvl w:val="0"/>
        <w:rPr>
          <w:b/>
        </w:rPr>
      </w:pPr>
    </w:p>
    <w:p w14:paraId="49265318" w14:textId="79BB3937" w:rsidR="00AE5E59" w:rsidRPr="006D4C27" w:rsidRDefault="002C6D9C" w:rsidP="00AE5E59">
      <w:pPr>
        <w:pBdr>
          <w:bottom w:val="single" w:sz="4" w:space="1" w:color="auto"/>
        </w:pBdr>
        <w:jc w:val="both"/>
        <w:outlineLvl w:val="0"/>
        <w:rPr>
          <w:b/>
        </w:rPr>
      </w:pPr>
      <w:r w:rsidRPr="006D4C27">
        <w:rPr>
          <w:b/>
        </w:rPr>
        <w:t>HONORS &amp; AWARDS</w:t>
      </w:r>
    </w:p>
    <w:tbl>
      <w:tblPr>
        <w:tblStyle w:val="TableGrid"/>
        <w:tblpPr w:leftFromText="180" w:rightFromText="180" w:vertAnchor="text" w:tblpY="76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9365"/>
      </w:tblGrid>
      <w:tr w:rsidR="002C6D9C" w:rsidRPr="006D4C27" w14:paraId="2FC54E21" w14:textId="77777777" w:rsidTr="00537576">
        <w:trPr>
          <w:trHeight w:val="900"/>
        </w:trPr>
        <w:tc>
          <w:tcPr>
            <w:tcW w:w="1435" w:type="dxa"/>
          </w:tcPr>
          <w:p w14:paraId="2E2A184F" w14:textId="498AC3AF" w:rsidR="002C6D9C" w:rsidRPr="00D10AF2" w:rsidRDefault="00FC54CD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D10AF2">
              <w:rPr>
                <w:b/>
              </w:rPr>
              <w:t>2026</w:t>
            </w:r>
          </w:p>
        </w:tc>
        <w:tc>
          <w:tcPr>
            <w:tcW w:w="9365" w:type="dxa"/>
          </w:tcPr>
          <w:p w14:paraId="7F4E9324" w14:textId="77777777" w:rsidR="002C6D9C" w:rsidRPr="00D10AF2" w:rsidRDefault="00D10AF2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D10AF2">
              <w:rPr>
                <w:b/>
              </w:rPr>
              <w:t xml:space="preserve">Community Engaged Practice and Innovation Award </w:t>
            </w:r>
          </w:p>
          <w:p w14:paraId="7E7ABCFA" w14:textId="77777777" w:rsidR="00D10AF2" w:rsidRPr="00D10AF2" w:rsidRDefault="00D10AF2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D10AF2">
              <w:rPr>
                <w:bCs/>
              </w:rPr>
              <w:t xml:space="preserve">David M Einhorn Center for Community Engagement </w:t>
            </w:r>
          </w:p>
          <w:p w14:paraId="7EE4EF82" w14:textId="7A442E06" w:rsidR="00D10AF2" w:rsidRPr="00D10AF2" w:rsidRDefault="00D10AF2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D10AF2">
              <w:rPr>
                <w:bCs/>
              </w:rPr>
              <w:t>Cornell University, Ithaca, NY</w:t>
            </w:r>
          </w:p>
        </w:tc>
      </w:tr>
      <w:tr w:rsidR="00FC54CD" w:rsidRPr="006D4C27" w14:paraId="66181C2E" w14:textId="77777777" w:rsidTr="00537576">
        <w:trPr>
          <w:trHeight w:val="900"/>
        </w:trPr>
        <w:tc>
          <w:tcPr>
            <w:tcW w:w="1435" w:type="dxa"/>
          </w:tcPr>
          <w:p w14:paraId="11BCF17F" w14:textId="2E11FE24" w:rsidR="00FC54CD" w:rsidRPr="00D10AF2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D10AF2">
              <w:rPr>
                <w:b/>
              </w:rPr>
              <w:t>2024 –2025</w:t>
            </w:r>
          </w:p>
        </w:tc>
        <w:tc>
          <w:tcPr>
            <w:tcW w:w="9365" w:type="dxa"/>
          </w:tcPr>
          <w:p w14:paraId="034F727D" w14:textId="77777777" w:rsidR="00FC54CD" w:rsidRPr="00D10AF2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D10AF2">
              <w:rPr>
                <w:b/>
              </w:rPr>
              <w:t>Cornell Early Career Grant Mentoring Program’s Grant Fellows Workshop</w:t>
            </w:r>
          </w:p>
          <w:p w14:paraId="19E7DCDC" w14:textId="77777777" w:rsidR="00FC54CD" w:rsidRPr="00D10AF2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D10AF2">
              <w:rPr>
                <w:bCs/>
              </w:rPr>
              <w:t>Research &amp; Innovation</w:t>
            </w:r>
          </w:p>
          <w:p w14:paraId="18894B3D" w14:textId="6F10A748" w:rsidR="00FC54CD" w:rsidRPr="00D10AF2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D10AF2">
              <w:rPr>
                <w:bCs/>
              </w:rPr>
              <w:t xml:space="preserve">Cornell University, Ithaca, NY  </w:t>
            </w:r>
          </w:p>
        </w:tc>
      </w:tr>
      <w:tr w:rsidR="00FC54CD" w:rsidRPr="006D4C27" w14:paraId="1E6D0475" w14:textId="77777777" w:rsidTr="00537576">
        <w:trPr>
          <w:trHeight w:val="993"/>
        </w:trPr>
        <w:tc>
          <w:tcPr>
            <w:tcW w:w="1435" w:type="dxa"/>
          </w:tcPr>
          <w:p w14:paraId="3F53243A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2022</w:t>
            </w:r>
          </w:p>
        </w:tc>
        <w:tc>
          <w:tcPr>
            <w:tcW w:w="9365" w:type="dxa"/>
          </w:tcPr>
          <w:p w14:paraId="73A18F8C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Saxena Center for Contemporary South Asia Winter Research Funding </w:t>
            </w:r>
          </w:p>
          <w:p w14:paraId="180CDCD5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>Saxena Center for Contemporary South Asia</w:t>
            </w:r>
          </w:p>
          <w:p w14:paraId="40808B4E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 xml:space="preserve">Watson Institute, Brown University, Providence, RI </w:t>
            </w:r>
          </w:p>
        </w:tc>
      </w:tr>
      <w:tr w:rsidR="00FC54CD" w:rsidRPr="006D4C27" w14:paraId="7376088E" w14:textId="77777777" w:rsidTr="00537576">
        <w:trPr>
          <w:trHeight w:val="990"/>
        </w:trPr>
        <w:tc>
          <w:tcPr>
            <w:tcW w:w="1435" w:type="dxa"/>
          </w:tcPr>
          <w:p w14:paraId="5750BD2A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2022 – 2023 </w:t>
            </w:r>
          </w:p>
        </w:tc>
        <w:tc>
          <w:tcPr>
            <w:tcW w:w="9365" w:type="dxa"/>
          </w:tcPr>
          <w:p w14:paraId="4F75EB18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NEPHTC Health Equity Student Stipend Program</w:t>
            </w:r>
          </w:p>
          <w:p w14:paraId="79C8D4B4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 xml:space="preserve">New England Public Health Trainee Center </w:t>
            </w:r>
          </w:p>
          <w:p w14:paraId="2894E731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 xml:space="preserve">Boston University School of Public Health, Boston, MA </w:t>
            </w:r>
          </w:p>
        </w:tc>
      </w:tr>
      <w:tr w:rsidR="00FC54CD" w:rsidRPr="006D4C27" w14:paraId="55BF7E50" w14:textId="77777777" w:rsidTr="00537576">
        <w:trPr>
          <w:trHeight w:val="962"/>
        </w:trPr>
        <w:tc>
          <w:tcPr>
            <w:tcW w:w="1435" w:type="dxa"/>
          </w:tcPr>
          <w:p w14:paraId="123333EA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2022 – 2023 </w:t>
            </w:r>
          </w:p>
        </w:tc>
        <w:tc>
          <w:tcPr>
            <w:tcW w:w="9365" w:type="dxa"/>
          </w:tcPr>
          <w:p w14:paraId="515B4317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NIH/NIAID R25AI140490 Emerging Infectious Disease Scholar </w:t>
            </w:r>
          </w:p>
          <w:p w14:paraId="3529B434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 xml:space="preserve">Division of Infectious Diseases </w:t>
            </w:r>
          </w:p>
          <w:p w14:paraId="1BF3097B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>The Warren Alpert Medical School of Brown University, Providence, RI</w:t>
            </w:r>
          </w:p>
        </w:tc>
      </w:tr>
      <w:tr w:rsidR="00FC54CD" w:rsidRPr="006D4C27" w14:paraId="399D540D" w14:textId="77777777" w:rsidTr="00537576">
        <w:trPr>
          <w:trHeight w:val="924"/>
        </w:trPr>
        <w:tc>
          <w:tcPr>
            <w:tcW w:w="1435" w:type="dxa"/>
          </w:tcPr>
          <w:p w14:paraId="2E5D999B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2021 – 2022</w:t>
            </w:r>
          </w:p>
        </w:tc>
        <w:tc>
          <w:tcPr>
            <w:tcW w:w="9365" w:type="dxa"/>
          </w:tcPr>
          <w:p w14:paraId="57DAA147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NIMHD T37 Global Alliance for Training in Health Equity Research (GATHER) Fellow  </w:t>
            </w:r>
          </w:p>
          <w:p w14:paraId="796A160D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 xml:space="preserve">Urban Health Collaborative </w:t>
            </w:r>
          </w:p>
          <w:p w14:paraId="75DCFB30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 xml:space="preserve">Dornsife School of Public Health at Drexel University, Philadelphia, PA </w:t>
            </w:r>
          </w:p>
        </w:tc>
      </w:tr>
      <w:tr w:rsidR="00FC54CD" w:rsidRPr="006D4C27" w14:paraId="1E03CBEC" w14:textId="77777777" w:rsidTr="00537576">
        <w:trPr>
          <w:trHeight w:val="962"/>
        </w:trPr>
        <w:tc>
          <w:tcPr>
            <w:tcW w:w="1435" w:type="dxa"/>
          </w:tcPr>
          <w:p w14:paraId="63AE5B0D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2021</w:t>
            </w:r>
          </w:p>
        </w:tc>
        <w:tc>
          <w:tcPr>
            <w:tcW w:w="9365" w:type="dxa"/>
          </w:tcPr>
          <w:p w14:paraId="32E7E3E1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NIMH T32 Pre-Doctoral HIV Biobehavioral Fellow</w:t>
            </w:r>
          </w:p>
          <w:p w14:paraId="051E06A2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 xml:space="preserve">Department of Psychiatry and Human Behavior </w:t>
            </w:r>
          </w:p>
          <w:p w14:paraId="6BF12ACC" w14:textId="77777777" w:rsidR="00FC54CD" w:rsidRPr="006D4C27" w:rsidRDefault="00FC54CD" w:rsidP="00FC54CD">
            <w:pPr>
              <w:jc w:val="both"/>
              <w:outlineLvl w:val="0"/>
              <w:rPr>
                <w:bCs/>
              </w:rPr>
            </w:pPr>
            <w:r w:rsidRPr="006D4C27">
              <w:rPr>
                <w:bCs/>
              </w:rPr>
              <w:t xml:space="preserve">The Warren Alpert Medical School of Brown University, Providence, RI </w:t>
            </w:r>
          </w:p>
        </w:tc>
      </w:tr>
      <w:tr w:rsidR="00FC54CD" w:rsidRPr="006D4C27" w14:paraId="7ACEEAF5" w14:textId="77777777" w:rsidTr="00537576">
        <w:trPr>
          <w:trHeight w:val="654"/>
        </w:trPr>
        <w:tc>
          <w:tcPr>
            <w:tcW w:w="1435" w:type="dxa"/>
          </w:tcPr>
          <w:p w14:paraId="12B2E14C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2021</w:t>
            </w:r>
          </w:p>
        </w:tc>
        <w:tc>
          <w:tcPr>
            <w:tcW w:w="9365" w:type="dxa"/>
          </w:tcPr>
          <w:p w14:paraId="7379DBCD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Ford Foundation Predoctoral Fellowship, </w:t>
            </w:r>
            <w:r w:rsidRPr="006D4C27">
              <w:rPr>
                <w:bCs/>
                <w:i/>
                <w:iCs/>
              </w:rPr>
              <w:t>Honorable Mention</w:t>
            </w:r>
          </w:p>
          <w:p w14:paraId="24F23458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 xml:space="preserve">The National Academies of Sciences, Engineering, and Medicine, Washington, DC </w:t>
            </w:r>
          </w:p>
        </w:tc>
      </w:tr>
      <w:tr w:rsidR="00FC54CD" w:rsidRPr="006D4C27" w14:paraId="665C9D16" w14:textId="77777777" w:rsidTr="00537576">
        <w:trPr>
          <w:trHeight w:val="977"/>
        </w:trPr>
        <w:tc>
          <w:tcPr>
            <w:tcW w:w="1435" w:type="dxa"/>
          </w:tcPr>
          <w:p w14:paraId="6F18B4C8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2019 – 2022</w:t>
            </w:r>
          </w:p>
        </w:tc>
        <w:tc>
          <w:tcPr>
            <w:tcW w:w="9365" w:type="dxa"/>
          </w:tcPr>
          <w:p w14:paraId="21DC5F8F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Brown University Diversity Fellowship</w:t>
            </w:r>
          </w:p>
          <w:p w14:paraId="1E4AB104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 xml:space="preserve">Department of Behavioral and Social Health Sciences </w:t>
            </w:r>
          </w:p>
          <w:p w14:paraId="3275A58B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 xml:space="preserve">Brown University, Providence, RI  </w:t>
            </w:r>
          </w:p>
        </w:tc>
      </w:tr>
      <w:tr w:rsidR="00FC54CD" w:rsidRPr="006D4C27" w14:paraId="4C96C86E" w14:textId="77777777" w:rsidTr="00537576">
        <w:trPr>
          <w:trHeight w:val="971"/>
        </w:trPr>
        <w:tc>
          <w:tcPr>
            <w:tcW w:w="1435" w:type="dxa"/>
          </w:tcPr>
          <w:p w14:paraId="0A033BCC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2019</w:t>
            </w:r>
          </w:p>
        </w:tc>
        <w:tc>
          <w:tcPr>
            <w:tcW w:w="9365" w:type="dxa"/>
          </w:tcPr>
          <w:p w14:paraId="3919BCAE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Best Communication and Design Poster  </w:t>
            </w:r>
          </w:p>
          <w:p w14:paraId="2B682233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iCs/>
              </w:rPr>
            </w:pPr>
            <w:r w:rsidRPr="006D4C27">
              <w:rPr>
                <w:iCs/>
              </w:rPr>
              <w:t xml:space="preserve">Immunization Economics Special Interest Group     </w:t>
            </w:r>
          </w:p>
          <w:p w14:paraId="54F4C0D7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  <w:proofErr w:type="spellStart"/>
            <w:r w:rsidRPr="006D4C27">
              <w:t>iHEA</w:t>
            </w:r>
            <w:proofErr w:type="spellEnd"/>
            <w:r w:rsidRPr="006D4C27">
              <w:t xml:space="preserve"> Biennial World Congress, Basel, Switzerland  </w:t>
            </w:r>
          </w:p>
        </w:tc>
      </w:tr>
      <w:tr w:rsidR="00FC54CD" w:rsidRPr="006D4C27" w14:paraId="40EDB8CC" w14:textId="77777777" w:rsidTr="00537576">
        <w:trPr>
          <w:trHeight w:val="995"/>
        </w:trPr>
        <w:tc>
          <w:tcPr>
            <w:tcW w:w="1435" w:type="dxa"/>
          </w:tcPr>
          <w:p w14:paraId="4F93F302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2013 – 2014</w:t>
            </w:r>
          </w:p>
        </w:tc>
        <w:tc>
          <w:tcPr>
            <w:tcW w:w="9365" w:type="dxa"/>
          </w:tcPr>
          <w:p w14:paraId="79DE85C4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Foreign Language and Area Studies (FLAS) Fellowship </w:t>
            </w:r>
          </w:p>
          <w:p w14:paraId="68BE9B93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hyperlink r:id="rId10" w:history="1">
              <w:r w:rsidRPr="006D4C27">
                <w:t>International and Foreign Language Education</w:t>
              </w:r>
            </w:hyperlink>
            <w:r w:rsidRPr="006D4C27">
              <w:rPr>
                <w:b/>
              </w:rPr>
              <w:t xml:space="preserve">  </w:t>
            </w:r>
          </w:p>
          <w:p w14:paraId="73633B7A" w14:textId="77777777" w:rsidR="00FC54CD" w:rsidRPr="006D4C27" w:rsidRDefault="00FC54CD" w:rsidP="00FC54CD">
            <w:pPr>
              <w:jc w:val="both"/>
              <w:outlineLvl w:val="0"/>
              <w:rPr>
                <w:bCs/>
              </w:rPr>
            </w:pPr>
            <w:r w:rsidRPr="006D4C27">
              <w:rPr>
                <w:bCs/>
              </w:rPr>
              <w:t xml:space="preserve">U.S. Department of Education, Washington, DC </w:t>
            </w:r>
          </w:p>
        </w:tc>
      </w:tr>
      <w:tr w:rsidR="00FC54CD" w:rsidRPr="006D4C27" w14:paraId="7AA0893F" w14:textId="77777777" w:rsidTr="00537576">
        <w:trPr>
          <w:trHeight w:val="977"/>
        </w:trPr>
        <w:tc>
          <w:tcPr>
            <w:tcW w:w="1435" w:type="dxa"/>
          </w:tcPr>
          <w:p w14:paraId="7AD73F26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2013 – 2014 </w:t>
            </w:r>
          </w:p>
        </w:tc>
        <w:tc>
          <w:tcPr>
            <w:tcW w:w="9365" w:type="dxa"/>
          </w:tcPr>
          <w:p w14:paraId="2E9E9B3A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  <w:bCs/>
              </w:rPr>
            </w:pPr>
            <w:r w:rsidRPr="006D4C27">
              <w:rPr>
                <w:b/>
                <w:bCs/>
              </w:rPr>
              <w:t xml:space="preserve">Penn Graduate School of Education Fellowship </w:t>
            </w:r>
          </w:p>
          <w:p w14:paraId="15B5D4D1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  <w:r w:rsidRPr="006D4C27">
              <w:t xml:space="preserve">Department of International Educational Development </w:t>
            </w:r>
          </w:p>
          <w:p w14:paraId="7BB21A1B" w14:textId="77777777" w:rsidR="00FC54CD" w:rsidRPr="006D4C27" w:rsidRDefault="00FC54CD" w:rsidP="00FC54CD">
            <w:pPr>
              <w:jc w:val="both"/>
              <w:outlineLvl w:val="0"/>
            </w:pPr>
            <w:r w:rsidRPr="006D4C27">
              <w:t xml:space="preserve">University of Pennsylvania, Philadelphia, PA  </w:t>
            </w:r>
          </w:p>
        </w:tc>
      </w:tr>
      <w:tr w:rsidR="00FC54CD" w:rsidRPr="006D4C27" w14:paraId="2DC22F76" w14:textId="77777777" w:rsidTr="00537576">
        <w:trPr>
          <w:trHeight w:val="707"/>
        </w:trPr>
        <w:tc>
          <w:tcPr>
            <w:tcW w:w="1435" w:type="dxa"/>
          </w:tcPr>
          <w:p w14:paraId="7BBE376F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2013</w:t>
            </w:r>
          </w:p>
        </w:tc>
        <w:tc>
          <w:tcPr>
            <w:tcW w:w="9365" w:type="dxa"/>
          </w:tcPr>
          <w:p w14:paraId="4B619FC6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Doris Brewer Cohen Award, </w:t>
            </w:r>
            <w:r w:rsidRPr="006D4C27">
              <w:rPr>
                <w:i/>
              </w:rPr>
              <w:t xml:space="preserve">Best Senior Thesis in all the Humanities </w:t>
            </w:r>
          </w:p>
          <w:p w14:paraId="7B3B51E8" w14:textId="77777777" w:rsidR="00FC54CD" w:rsidRPr="006D4C27" w:rsidRDefault="00FC54CD" w:rsidP="00FC54CD">
            <w:pPr>
              <w:jc w:val="both"/>
              <w:outlineLvl w:val="0"/>
              <w:rPr>
                <w:bCs/>
              </w:rPr>
            </w:pPr>
            <w:r w:rsidRPr="006D4C27">
              <w:rPr>
                <w:bCs/>
              </w:rPr>
              <w:t>Brandeis University, Waltham, MA</w:t>
            </w:r>
          </w:p>
        </w:tc>
      </w:tr>
      <w:tr w:rsidR="00FC54CD" w:rsidRPr="006D4C27" w14:paraId="7850E1F7" w14:textId="77777777" w:rsidTr="00537576">
        <w:trPr>
          <w:trHeight w:val="617"/>
        </w:trPr>
        <w:tc>
          <w:tcPr>
            <w:tcW w:w="1435" w:type="dxa"/>
          </w:tcPr>
          <w:p w14:paraId="0DA39737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2012</w:t>
            </w:r>
          </w:p>
        </w:tc>
        <w:tc>
          <w:tcPr>
            <w:tcW w:w="9365" w:type="dxa"/>
          </w:tcPr>
          <w:p w14:paraId="57ECC82F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Brandeis-India Initiative Fellowship</w:t>
            </w:r>
          </w:p>
          <w:p w14:paraId="31C89D8C" w14:textId="77777777" w:rsidR="00FC54CD" w:rsidRPr="006D4C27" w:rsidRDefault="00FC54CD" w:rsidP="00FC54CD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>Brandeis University, Waltham, MA</w:t>
            </w:r>
          </w:p>
        </w:tc>
      </w:tr>
    </w:tbl>
    <w:p w14:paraId="463B992E" w14:textId="34998BF7" w:rsidR="003A3CBE" w:rsidRPr="00B77826" w:rsidRDefault="002C6D9C" w:rsidP="00AE5E59">
      <w:pPr>
        <w:spacing w:after="160" w:line="259" w:lineRule="auto"/>
      </w:pPr>
      <w:r w:rsidRPr="006D4C27">
        <w:br w:type="page"/>
      </w:r>
    </w:p>
    <w:p w14:paraId="33F8A361" w14:textId="0694AA77" w:rsidR="00E02F44" w:rsidRPr="006D4C27" w:rsidRDefault="00E02F44" w:rsidP="00306295">
      <w:pPr>
        <w:pBdr>
          <w:bottom w:val="single" w:sz="4" w:space="1" w:color="auto"/>
        </w:pBdr>
        <w:jc w:val="both"/>
        <w:outlineLvl w:val="0"/>
        <w:rPr>
          <w:b/>
        </w:rPr>
      </w:pPr>
      <w:r w:rsidRPr="006D4C27">
        <w:rPr>
          <w:b/>
        </w:rPr>
        <w:t xml:space="preserve">RESEARCH GRANTS </w:t>
      </w:r>
    </w:p>
    <w:p w14:paraId="7F8107CE" w14:textId="6F3DF8AC" w:rsidR="00B07936" w:rsidRPr="00FD5A1A" w:rsidRDefault="00543E56" w:rsidP="00306295">
      <w:pPr>
        <w:widowControl w:val="0"/>
        <w:tabs>
          <w:tab w:val="left" w:pos="341"/>
        </w:tabs>
        <w:autoSpaceDE w:val="0"/>
        <w:autoSpaceDN w:val="0"/>
        <w:spacing w:line="276" w:lineRule="exact"/>
        <w:jc w:val="both"/>
        <w:rPr>
          <w:b/>
          <w:bCs/>
          <w:u w:val="single"/>
        </w:rPr>
      </w:pPr>
      <w:r w:rsidRPr="00FD5A1A">
        <w:rPr>
          <w:b/>
          <w:bCs/>
          <w:u w:val="single"/>
        </w:rPr>
        <w:t>On-</w:t>
      </w:r>
      <w:r w:rsidR="00ED2AA2" w:rsidRPr="00FD5A1A">
        <w:rPr>
          <w:b/>
          <w:bCs/>
          <w:u w:val="single"/>
        </w:rPr>
        <w:t>g</w:t>
      </w:r>
      <w:r w:rsidRPr="00FD5A1A">
        <w:rPr>
          <w:b/>
          <w:bCs/>
          <w:u w:val="single"/>
        </w:rPr>
        <w:t>oing</w:t>
      </w:r>
      <w:r w:rsidR="00ED2AA2" w:rsidRPr="00FD5A1A">
        <w:rPr>
          <w:b/>
          <w:bCs/>
          <w:u w:val="single"/>
        </w:rPr>
        <w:t>:</w:t>
      </w:r>
    </w:p>
    <w:p w14:paraId="5E1C141D" w14:textId="77777777" w:rsidR="006963DA" w:rsidRPr="00FD5A1A" w:rsidRDefault="006963DA" w:rsidP="006963DA">
      <w:pPr>
        <w:pStyle w:val="ListParagraph"/>
        <w:widowControl w:val="0"/>
        <w:numPr>
          <w:ilvl w:val="0"/>
          <w:numId w:val="21"/>
        </w:numPr>
        <w:tabs>
          <w:tab w:val="left" w:pos="341"/>
        </w:tabs>
        <w:autoSpaceDE w:val="0"/>
        <w:autoSpaceDN w:val="0"/>
        <w:spacing w:after="0" w:line="276" w:lineRule="exact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D5A1A">
        <w:rPr>
          <w:rFonts w:ascii="Times New Roman" w:hAnsi="Times New Roman" w:cs="Times New Roman"/>
          <w:bCs/>
          <w:sz w:val="24"/>
          <w:szCs w:val="24"/>
        </w:rPr>
        <w:t xml:space="preserve">Role: Scientific Board Member …………………………………………………...1/01/2026 – 12/31/2031 </w:t>
      </w:r>
    </w:p>
    <w:p w14:paraId="763C934B" w14:textId="77777777" w:rsidR="006963DA" w:rsidRPr="00FD5A1A" w:rsidRDefault="006963DA" w:rsidP="006963DA">
      <w:pPr>
        <w:pStyle w:val="ListParagraph"/>
        <w:widowControl w:val="0"/>
        <w:tabs>
          <w:tab w:val="left" w:pos="341"/>
        </w:tabs>
        <w:autoSpaceDE w:val="0"/>
        <w:autoSpaceDN w:val="0"/>
        <w:spacing w:after="0" w:line="276" w:lineRule="exact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D5A1A">
        <w:rPr>
          <w:rFonts w:ascii="Times New Roman" w:hAnsi="Times New Roman" w:cs="Times New Roman"/>
          <w:bCs/>
          <w:sz w:val="24"/>
          <w:szCs w:val="24"/>
        </w:rPr>
        <w:t xml:space="preserve">PI: Dr. Tabea Hässler (University of Zurich) </w:t>
      </w:r>
    </w:p>
    <w:p w14:paraId="0CEBA0A1" w14:textId="27B352DB" w:rsidR="006963DA" w:rsidRPr="00FD5A1A" w:rsidRDefault="00005F45" w:rsidP="006963DA">
      <w:pPr>
        <w:widowControl w:val="0"/>
        <w:tabs>
          <w:tab w:val="left" w:pos="341"/>
        </w:tabs>
        <w:autoSpaceDE w:val="0"/>
        <w:autoSpaceDN w:val="0"/>
        <w:spacing w:line="276" w:lineRule="exact"/>
        <w:ind w:left="720"/>
        <w:jc w:val="both"/>
        <w:rPr>
          <w:bCs/>
        </w:rPr>
      </w:pPr>
      <w:r w:rsidRPr="00FD5A1A">
        <w:rPr>
          <w:bCs/>
        </w:rPr>
        <w:t xml:space="preserve">Funder: </w:t>
      </w:r>
      <w:r w:rsidR="006963DA" w:rsidRPr="00FD5A1A">
        <w:rPr>
          <w:bCs/>
        </w:rPr>
        <w:t>Swiss National Science Foundation</w:t>
      </w:r>
    </w:p>
    <w:p w14:paraId="467E080B" w14:textId="77777777" w:rsidR="006963DA" w:rsidRPr="00FD5A1A" w:rsidRDefault="006963DA" w:rsidP="006963DA">
      <w:pPr>
        <w:widowControl w:val="0"/>
        <w:tabs>
          <w:tab w:val="left" w:pos="341"/>
        </w:tabs>
        <w:autoSpaceDE w:val="0"/>
        <w:autoSpaceDN w:val="0"/>
        <w:spacing w:line="276" w:lineRule="exact"/>
        <w:ind w:left="720"/>
        <w:jc w:val="both"/>
        <w:rPr>
          <w:bCs/>
          <w:i/>
          <w:iCs/>
        </w:rPr>
      </w:pPr>
      <w:r w:rsidRPr="00FD5A1A">
        <w:rPr>
          <w:bCs/>
        </w:rPr>
        <w:t xml:space="preserve">Understanding and Tackling Health Disparities in LGBTIQ+ Communities Across the Globe </w:t>
      </w:r>
      <w:r w:rsidRPr="00FD5A1A">
        <w:rPr>
          <w:bCs/>
          <w:i/>
          <w:iCs/>
        </w:rPr>
        <w:t xml:space="preserve"> </w:t>
      </w:r>
    </w:p>
    <w:p w14:paraId="19447F50" w14:textId="32710149" w:rsidR="00B07936" w:rsidRPr="00FD5A1A" w:rsidRDefault="00B07936" w:rsidP="00306295">
      <w:pPr>
        <w:pStyle w:val="ListParagraph"/>
        <w:widowControl w:val="0"/>
        <w:numPr>
          <w:ilvl w:val="0"/>
          <w:numId w:val="21"/>
        </w:numPr>
        <w:tabs>
          <w:tab w:val="left" w:pos="341"/>
        </w:tabs>
        <w:autoSpaceDE w:val="0"/>
        <w:autoSpaceDN w:val="0"/>
        <w:spacing w:line="276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A1A">
        <w:rPr>
          <w:rFonts w:ascii="Times New Roman" w:hAnsi="Times New Roman" w:cs="Times New Roman"/>
          <w:bCs/>
          <w:sz w:val="24"/>
          <w:szCs w:val="24"/>
        </w:rPr>
        <w:t xml:space="preserve">Role: Principal Investigator                                       </w:t>
      </w:r>
      <w:r w:rsidR="00F07E33" w:rsidRPr="00FD5A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04AD" w:rsidRPr="00FD5A1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="00F07E33" w:rsidRPr="00FD5A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5A1A">
        <w:rPr>
          <w:rFonts w:ascii="Times New Roman" w:hAnsi="Times New Roman" w:cs="Times New Roman"/>
          <w:bCs/>
          <w:sz w:val="24"/>
          <w:szCs w:val="24"/>
        </w:rPr>
        <w:t xml:space="preserve"> 7/01/2025 – 6/30/2026 </w:t>
      </w:r>
    </w:p>
    <w:p w14:paraId="6B5C74C3" w14:textId="463CAC31" w:rsidR="00B07936" w:rsidRPr="00FD5A1A" w:rsidRDefault="00AB2F28" w:rsidP="00306295">
      <w:pPr>
        <w:pStyle w:val="ListParagraph"/>
        <w:widowControl w:val="0"/>
        <w:tabs>
          <w:tab w:val="left" w:pos="341"/>
        </w:tabs>
        <w:autoSpaceDE w:val="0"/>
        <w:autoSpaceDN w:val="0"/>
        <w:spacing w:line="276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A1A">
        <w:rPr>
          <w:rFonts w:ascii="Times New Roman" w:hAnsi="Times New Roman" w:cs="Times New Roman"/>
          <w:bCs/>
          <w:sz w:val="24"/>
          <w:szCs w:val="24"/>
        </w:rPr>
        <w:t xml:space="preserve">Funder: </w:t>
      </w:r>
      <w:r w:rsidR="00B07936" w:rsidRPr="00FD5A1A">
        <w:rPr>
          <w:rFonts w:ascii="Times New Roman" w:hAnsi="Times New Roman" w:cs="Times New Roman"/>
          <w:bCs/>
          <w:sz w:val="24"/>
          <w:szCs w:val="24"/>
        </w:rPr>
        <w:t xml:space="preserve">Cornell Center for Health Equity </w:t>
      </w:r>
    </w:p>
    <w:p w14:paraId="5E91A285" w14:textId="4DCC32DE" w:rsidR="006963DA" w:rsidRPr="00642ACC" w:rsidRDefault="00B07936" w:rsidP="00642ACC">
      <w:pPr>
        <w:pStyle w:val="ListParagraph"/>
        <w:widowControl w:val="0"/>
        <w:tabs>
          <w:tab w:val="left" w:pos="341"/>
        </w:tabs>
        <w:autoSpaceDE w:val="0"/>
        <w:autoSpaceDN w:val="0"/>
        <w:spacing w:line="276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A1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Advancing Health Equity among sexual and gender minorities in India </w:t>
      </w:r>
      <w:r w:rsidRPr="00FD5A1A">
        <w:rPr>
          <w:rFonts w:ascii="Times New Roman" w:hAnsi="Times New Roman" w:cs="Times New Roman"/>
          <w:bCs/>
          <w:sz w:val="24"/>
          <w:szCs w:val="24"/>
        </w:rPr>
        <w:t>($50,000)</w:t>
      </w:r>
      <w:r w:rsidRPr="006D4C2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2E884C" w14:textId="77777777" w:rsidR="009C547E" w:rsidRPr="006D4C27" w:rsidRDefault="009C547E" w:rsidP="009C547E">
      <w:pPr>
        <w:widowControl w:val="0"/>
        <w:tabs>
          <w:tab w:val="left" w:pos="341"/>
        </w:tabs>
        <w:autoSpaceDE w:val="0"/>
        <w:autoSpaceDN w:val="0"/>
        <w:spacing w:line="276" w:lineRule="exact"/>
        <w:jc w:val="both"/>
        <w:rPr>
          <w:b/>
          <w:bCs/>
          <w:u w:val="single"/>
        </w:rPr>
      </w:pPr>
      <w:r w:rsidRPr="006D4C27">
        <w:rPr>
          <w:b/>
          <w:bCs/>
          <w:u w:val="single"/>
        </w:rPr>
        <w:t xml:space="preserve">Completed: </w:t>
      </w:r>
    </w:p>
    <w:p w14:paraId="0A64DC24" w14:textId="42C07841" w:rsidR="00C63C86" w:rsidRPr="00C63C86" w:rsidRDefault="00C63C86" w:rsidP="00C63C86">
      <w:pPr>
        <w:pStyle w:val="ListParagraph"/>
        <w:widowControl w:val="0"/>
        <w:numPr>
          <w:ilvl w:val="0"/>
          <w:numId w:val="29"/>
        </w:numPr>
        <w:tabs>
          <w:tab w:val="left" w:pos="341"/>
        </w:tabs>
        <w:autoSpaceDE w:val="0"/>
        <w:autoSpaceDN w:val="0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63C86">
        <w:rPr>
          <w:rFonts w:ascii="Times New Roman" w:hAnsi="Times New Roman" w:cs="Times New Roman"/>
          <w:sz w:val="24"/>
          <w:szCs w:val="24"/>
        </w:rPr>
        <w:t xml:space="preserve">Role: FIRST Faculty Fellow | Cohort 3  </w:t>
      </w:r>
      <w:r w:rsidR="00447C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C63C86">
        <w:rPr>
          <w:rFonts w:ascii="Times New Roman" w:hAnsi="Times New Roman" w:cs="Times New Roman"/>
          <w:sz w:val="24"/>
          <w:szCs w:val="24"/>
        </w:rPr>
        <w:t>9/21/2021 – 4/08/202</w:t>
      </w:r>
      <w:r w:rsidR="00FE6B1C">
        <w:rPr>
          <w:rFonts w:ascii="Times New Roman" w:hAnsi="Times New Roman" w:cs="Times New Roman"/>
          <w:sz w:val="24"/>
          <w:szCs w:val="24"/>
        </w:rPr>
        <w:t>7</w:t>
      </w:r>
    </w:p>
    <w:p w14:paraId="32F07A51" w14:textId="229800B4" w:rsidR="00AB2F28" w:rsidRPr="00AB2F28" w:rsidRDefault="00AB2F28" w:rsidP="00AB2F28">
      <w:pPr>
        <w:pStyle w:val="ListParagraph"/>
        <w:widowControl w:val="0"/>
        <w:numPr>
          <w:ilvl w:val="0"/>
          <w:numId w:val="29"/>
        </w:numPr>
        <w:tabs>
          <w:tab w:val="left" w:pos="341"/>
        </w:tabs>
        <w:autoSpaceDE w:val="0"/>
        <w:autoSpaceDN w:val="0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63C86">
        <w:rPr>
          <w:rFonts w:ascii="Times New Roman" w:hAnsi="Times New Roman" w:cs="Times New Roman"/>
          <w:sz w:val="24"/>
          <w:szCs w:val="24"/>
        </w:rPr>
        <w:t>PIs:</w:t>
      </w:r>
      <w:r>
        <w:rPr>
          <w:rFonts w:ascii="Times New Roman" w:hAnsi="Times New Roman" w:cs="Times New Roman"/>
          <w:sz w:val="24"/>
          <w:szCs w:val="24"/>
        </w:rPr>
        <w:t xml:space="preserve"> Drs. </w:t>
      </w:r>
      <w:r w:rsidRPr="00C63C86">
        <w:rPr>
          <w:rFonts w:ascii="Times New Roman" w:hAnsi="Times New Roman" w:cs="Times New Roman"/>
          <w:sz w:val="24"/>
          <w:szCs w:val="24"/>
        </w:rPr>
        <w:t>August/Kotlikoff</w:t>
      </w:r>
    </w:p>
    <w:p w14:paraId="3E7128EE" w14:textId="77777777" w:rsidR="00AB2F28" w:rsidRDefault="00AB2F28" w:rsidP="00C63C86">
      <w:pPr>
        <w:pStyle w:val="ListParagraph"/>
        <w:widowControl w:val="0"/>
        <w:tabs>
          <w:tab w:val="left" w:pos="341"/>
        </w:tabs>
        <w:autoSpaceDE w:val="0"/>
        <w:autoSpaceDN w:val="0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Funder: </w:t>
      </w:r>
      <w:r w:rsidR="00C63C86" w:rsidRPr="00C63C86">
        <w:rPr>
          <w:rFonts w:ascii="Times New Roman" w:hAnsi="Times New Roman" w:cs="Times New Roman"/>
          <w:sz w:val="24"/>
          <w:szCs w:val="24"/>
        </w:rPr>
        <w:t xml:space="preserve">National Cancer Institute </w:t>
      </w:r>
    </w:p>
    <w:p w14:paraId="65FB1512" w14:textId="6DDA3465" w:rsidR="00C63C86" w:rsidRPr="00C63C86" w:rsidRDefault="00C63C86" w:rsidP="00447C0F">
      <w:pPr>
        <w:pStyle w:val="ListParagraph"/>
        <w:widowControl w:val="0"/>
        <w:tabs>
          <w:tab w:val="left" w:pos="341"/>
        </w:tabs>
        <w:autoSpaceDE w:val="0"/>
        <w:autoSpaceDN w:val="0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63C86">
        <w:rPr>
          <w:rFonts w:ascii="Times New Roman" w:hAnsi="Times New Roman" w:cs="Times New Roman"/>
          <w:sz w:val="24"/>
          <w:szCs w:val="24"/>
        </w:rPr>
        <w:t>Cornell Faculty Institutional Recruitment for Sustainable Transformation (FIRST) program</w:t>
      </w:r>
      <w:r w:rsidR="00447C0F">
        <w:rPr>
          <w:rFonts w:ascii="Times New Roman" w:hAnsi="Times New Roman" w:cs="Times New Roman"/>
          <w:sz w:val="24"/>
          <w:szCs w:val="24"/>
        </w:rPr>
        <w:t xml:space="preserve"> [</w:t>
      </w:r>
      <w:r w:rsidR="00447C0F" w:rsidRPr="00C63C86">
        <w:rPr>
          <w:rFonts w:ascii="Times New Roman" w:hAnsi="Times New Roman" w:cs="Times New Roman"/>
          <w:sz w:val="24"/>
          <w:szCs w:val="24"/>
        </w:rPr>
        <w:t>U54CA267738:</w:t>
      </w:r>
      <w:r w:rsidR="00447C0F">
        <w:rPr>
          <w:rFonts w:ascii="Times New Roman" w:hAnsi="Times New Roman" w:cs="Times New Roman"/>
          <w:sz w:val="24"/>
          <w:szCs w:val="24"/>
        </w:rPr>
        <w:t>]</w:t>
      </w:r>
      <w:r w:rsidRPr="00C63C86">
        <w:rPr>
          <w:rFonts w:ascii="Times New Roman" w:hAnsi="Times New Roman" w:cs="Times New Roman"/>
          <w:sz w:val="24"/>
          <w:szCs w:val="24"/>
        </w:rPr>
        <w:t xml:space="preserve"> ($5,133,450) </w:t>
      </w:r>
    </w:p>
    <w:p w14:paraId="3D2FAF1D" w14:textId="77777777" w:rsidR="009C547E" w:rsidRPr="006D4C27" w:rsidRDefault="009C547E" w:rsidP="009C547E">
      <w:pPr>
        <w:pStyle w:val="ListParagraph"/>
        <w:widowControl w:val="0"/>
        <w:numPr>
          <w:ilvl w:val="0"/>
          <w:numId w:val="29"/>
        </w:numPr>
        <w:tabs>
          <w:tab w:val="left" w:pos="341"/>
        </w:tabs>
        <w:autoSpaceDE w:val="0"/>
        <w:autoSpaceDN w:val="0"/>
        <w:spacing w:line="276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4C27">
        <w:rPr>
          <w:rFonts w:ascii="Times New Roman" w:hAnsi="Times New Roman" w:cs="Times New Roman"/>
          <w:sz w:val="24"/>
          <w:szCs w:val="24"/>
        </w:rPr>
        <w:t>Role: Principal Investigator                                                                                         9/15/2022 – 8/31/2024</w:t>
      </w:r>
    </w:p>
    <w:p w14:paraId="695DCDC4" w14:textId="62460596" w:rsidR="009C547E" w:rsidRPr="006D4C27" w:rsidRDefault="00005F45" w:rsidP="009C547E">
      <w:pPr>
        <w:pStyle w:val="ListParagraph"/>
        <w:widowControl w:val="0"/>
        <w:tabs>
          <w:tab w:val="left" w:pos="341"/>
        </w:tabs>
        <w:autoSpaceDE w:val="0"/>
        <w:autoSpaceDN w:val="0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Funder: </w:t>
      </w:r>
      <w:r w:rsidR="009C547E" w:rsidRPr="006D4C27">
        <w:rPr>
          <w:rFonts w:ascii="Times New Roman" w:hAnsi="Times New Roman" w:cs="Times New Roman"/>
          <w:sz w:val="24"/>
          <w:szCs w:val="24"/>
        </w:rPr>
        <w:t>National Institute on Drug Abuse</w:t>
      </w:r>
      <w:r w:rsidR="00274F95" w:rsidRPr="006D4C27">
        <w:rPr>
          <w:rFonts w:ascii="Times New Roman" w:hAnsi="Times New Roman" w:cs="Times New Roman"/>
          <w:sz w:val="24"/>
          <w:szCs w:val="24"/>
        </w:rPr>
        <w:t>, National Institute of Health</w:t>
      </w:r>
    </w:p>
    <w:p w14:paraId="66FE1932" w14:textId="2732C665" w:rsidR="00BC478E" w:rsidRPr="00585A72" w:rsidRDefault="009C547E" w:rsidP="00585A72">
      <w:pPr>
        <w:pStyle w:val="ListParagraph"/>
        <w:widowControl w:val="0"/>
        <w:tabs>
          <w:tab w:val="left" w:pos="341"/>
        </w:tabs>
        <w:autoSpaceDE w:val="0"/>
        <w:autoSpaceDN w:val="0"/>
        <w:spacing w:line="276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4C27">
        <w:rPr>
          <w:rFonts w:ascii="Times New Roman" w:hAnsi="Times New Roman" w:cs="Times New Roman"/>
          <w:bCs/>
          <w:i/>
          <w:iCs/>
          <w:sz w:val="24"/>
          <w:szCs w:val="24"/>
        </w:rPr>
        <w:t>Co-occurring factors that heighten transgender women's vulnerability to suboptimal ART adherence in India</w:t>
      </w:r>
      <w:r w:rsidR="000B25B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B25B1" w:rsidRPr="000B25B1">
        <w:rPr>
          <w:rFonts w:ascii="Times New Roman" w:hAnsi="Times New Roman" w:cs="Times New Roman"/>
          <w:bCs/>
          <w:i/>
          <w:iCs/>
          <w:sz w:val="24"/>
          <w:szCs w:val="24"/>
        </w:rPr>
        <w:t>[</w:t>
      </w:r>
      <w:r w:rsidR="000B25B1" w:rsidRPr="000B25B1">
        <w:rPr>
          <w:rFonts w:ascii="Times New Roman" w:hAnsi="Times New Roman" w:cs="Times New Roman"/>
          <w:i/>
          <w:iCs/>
          <w:sz w:val="24"/>
          <w:szCs w:val="24"/>
        </w:rPr>
        <w:t>R36DA056284]</w:t>
      </w:r>
      <w:r w:rsidRPr="006D4C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D4C27">
        <w:rPr>
          <w:rFonts w:ascii="Times New Roman" w:hAnsi="Times New Roman" w:cs="Times New Roman"/>
          <w:bCs/>
          <w:sz w:val="24"/>
          <w:szCs w:val="24"/>
        </w:rPr>
        <w:t>($</w:t>
      </w:r>
      <w:r w:rsidRPr="006D4C27">
        <w:rPr>
          <w:rFonts w:ascii="Times New Roman" w:hAnsi="Times New Roman" w:cs="Times New Roman"/>
          <w:sz w:val="24"/>
          <w:szCs w:val="24"/>
        </w:rPr>
        <w:t>100,000</w:t>
      </w:r>
      <w:r w:rsidRPr="006D4C27">
        <w:rPr>
          <w:rFonts w:ascii="Times New Roman" w:hAnsi="Times New Roman" w:cs="Times New Roman"/>
          <w:bCs/>
          <w:sz w:val="24"/>
          <w:szCs w:val="24"/>
        </w:rPr>
        <w:t>)</w:t>
      </w:r>
    </w:p>
    <w:p w14:paraId="74CE33BE" w14:textId="10BE39A6" w:rsidR="00E3592E" w:rsidRPr="006D4C27" w:rsidRDefault="00E3592E" w:rsidP="00306295">
      <w:pPr>
        <w:pBdr>
          <w:bottom w:val="single" w:sz="4" w:space="1" w:color="auto"/>
        </w:pBdr>
        <w:jc w:val="both"/>
        <w:outlineLvl w:val="0"/>
        <w:rPr>
          <w:b/>
        </w:rPr>
      </w:pPr>
      <w:r w:rsidRPr="006D4C27">
        <w:rPr>
          <w:b/>
        </w:rPr>
        <w:t>PEER-REVIEWED PUBLICATIONS</w:t>
      </w:r>
    </w:p>
    <w:p w14:paraId="70B75E87" w14:textId="0BDBD011" w:rsidR="00366533" w:rsidRPr="00A12C20" w:rsidRDefault="00366533" w:rsidP="00306295">
      <w:pPr>
        <w:jc w:val="both"/>
        <w:rPr>
          <w:bCs/>
          <w:i/>
          <w:iCs/>
        </w:rPr>
      </w:pPr>
      <w:r w:rsidRPr="00A12C20">
        <w:rPr>
          <w:bCs/>
          <w:i/>
          <w:iCs/>
        </w:rPr>
        <w:t>Trainees and students are underlined</w:t>
      </w:r>
    </w:p>
    <w:p w14:paraId="62DFD288" w14:textId="77777777" w:rsidR="00366533" w:rsidRPr="006D4C27" w:rsidRDefault="00366533" w:rsidP="00306295">
      <w:pPr>
        <w:jc w:val="both"/>
        <w:rPr>
          <w:b/>
          <w:u w:val="single"/>
        </w:rPr>
      </w:pPr>
    </w:p>
    <w:p w14:paraId="25A400FA" w14:textId="1795DC0D" w:rsidR="00E3592E" w:rsidRPr="006D4C27" w:rsidRDefault="00E3592E" w:rsidP="00306295">
      <w:pPr>
        <w:jc w:val="both"/>
        <w:rPr>
          <w:b/>
          <w:u w:val="single"/>
        </w:rPr>
      </w:pPr>
      <w:r w:rsidRPr="006D4C27">
        <w:rPr>
          <w:b/>
          <w:u w:val="single"/>
        </w:rPr>
        <w:t>Published/In</w:t>
      </w:r>
      <w:r w:rsidR="00160795" w:rsidRPr="006D4C27">
        <w:rPr>
          <w:b/>
          <w:u w:val="single"/>
        </w:rPr>
        <w:t>-P</w:t>
      </w:r>
      <w:r w:rsidRPr="006D4C27">
        <w:rPr>
          <w:b/>
          <w:u w:val="single"/>
        </w:rPr>
        <w:t>ress</w:t>
      </w:r>
      <w:r w:rsidR="00AF35A6" w:rsidRPr="006D4C27">
        <w:rPr>
          <w:b/>
          <w:u w:val="single"/>
        </w:rPr>
        <w:t xml:space="preserve"> (see </w:t>
      </w:r>
      <w:hyperlink r:id="rId11" w:history="1">
        <w:r w:rsidR="00AF35A6" w:rsidRPr="006D4C27">
          <w:rPr>
            <w:rStyle w:val="Hyperlink"/>
            <w:b/>
          </w:rPr>
          <w:t>Google Scholar</w:t>
        </w:r>
      </w:hyperlink>
      <w:r w:rsidR="00AF35A6" w:rsidRPr="006D4C27">
        <w:rPr>
          <w:b/>
          <w:u w:val="single"/>
        </w:rPr>
        <w:t xml:space="preserve"> profile)</w:t>
      </w:r>
    </w:p>
    <w:p w14:paraId="47C99BF9" w14:textId="28B3893D" w:rsidR="0067736A" w:rsidRPr="0094219E" w:rsidRDefault="0067736A" w:rsidP="00B664D2">
      <w:pPr>
        <w:pStyle w:val="ListParagraph"/>
        <w:numPr>
          <w:ilvl w:val="0"/>
          <w:numId w:val="12"/>
        </w:numPr>
        <w:spacing w:after="100" w:afterAutospacing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219E">
        <w:rPr>
          <w:rFonts w:ascii="Times New Roman" w:hAnsi="Times New Roman" w:cs="Times New Roman"/>
          <w:sz w:val="24"/>
          <w:szCs w:val="24"/>
          <w:u w:val="single"/>
        </w:rPr>
        <w:t>Peerbhoy, Z</w:t>
      </w:r>
      <w:r w:rsidRPr="0094219E">
        <w:rPr>
          <w:rFonts w:ascii="Times New Roman" w:hAnsi="Times New Roman" w:cs="Times New Roman"/>
          <w:sz w:val="24"/>
          <w:szCs w:val="24"/>
        </w:rPr>
        <w:t xml:space="preserve">., Rawat, S., Singh, J., </w:t>
      </w:r>
      <w:r w:rsidRPr="0094219E">
        <w:rPr>
          <w:rFonts w:ascii="Times New Roman" w:hAnsi="Times New Roman" w:cs="Times New Roman"/>
          <w:sz w:val="24"/>
          <w:szCs w:val="24"/>
          <w:u w:val="single"/>
        </w:rPr>
        <w:t>Ponugoti, I</w:t>
      </w:r>
      <w:r w:rsidRPr="0094219E">
        <w:rPr>
          <w:rFonts w:ascii="Times New Roman" w:hAnsi="Times New Roman" w:cs="Times New Roman"/>
          <w:sz w:val="24"/>
          <w:szCs w:val="24"/>
        </w:rPr>
        <w:t xml:space="preserve">., Mimiaga, M.J., Biello, K.B., </w:t>
      </w:r>
      <w:r w:rsidRPr="0094219E">
        <w:rPr>
          <w:rFonts w:ascii="Times New Roman" w:hAnsi="Times New Roman" w:cs="Times New Roman"/>
          <w:b/>
          <w:bCs/>
          <w:sz w:val="24"/>
          <w:szCs w:val="24"/>
        </w:rPr>
        <w:t>Lodge II, W</w:t>
      </w:r>
      <w:r w:rsidRPr="0094219E">
        <w:rPr>
          <w:rFonts w:ascii="Times New Roman" w:hAnsi="Times New Roman" w:cs="Times New Roman"/>
          <w:sz w:val="24"/>
          <w:szCs w:val="24"/>
        </w:rPr>
        <w:t xml:space="preserve">. “Misinformation, Social Media, and Myths of Injectable ART: Communication Barriers to HIV Care Among Transgender Women in India.” </w:t>
      </w:r>
      <w:r w:rsidRPr="0094219E">
        <w:rPr>
          <w:rFonts w:ascii="Times New Roman" w:hAnsi="Times New Roman" w:cs="Times New Roman"/>
          <w:i/>
          <w:iCs/>
          <w:sz w:val="24"/>
          <w:szCs w:val="24"/>
        </w:rPr>
        <w:t>AIDS and Behavior.</w:t>
      </w:r>
      <w:r w:rsidRPr="0094219E">
        <w:rPr>
          <w:rFonts w:ascii="Times New Roman" w:hAnsi="Times New Roman" w:cs="Times New Roman"/>
          <w:sz w:val="24"/>
          <w:szCs w:val="24"/>
        </w:rPr>
        <w:t xml:space="preserve"> </w:t>
      </w:r>
      <w:r w:rsidR="00B664D2" w:rsidRPr="0094219E">
        <w:rPr>
          <w:rFonts w:ascii="Times New Roman" w:hAnsi="Times New Roman" w:cs="Times New Roman"/>
          <w:i/>
          <w:iCs/>
          <w:sz w:val="24"/>
          <w:szCs w:val="24"/>
        </w:rPr>
        <w:t xml:space="preserve">In press </w:t>
      </w:r>
    </w:p>
    <w:p w14:paraId="27E70DD8" w14:textId="670BB91E" w:rsidR="00D25AB4" w:rsidRPr="0094219E" w:rsidRDefault="00D25AB4" w:rsidP="00D25AB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4219E">
        <w:rPr>
          <w:rFonts w:ascii="Times New Roman" w:hAnsi="Times New Roman" w:cs="Times New Roman"/>
          <w:b/>
          <w:bCs/>
          <w:sz w:val="24"/>
          <w:szCs w:val="24"/>
        </w:rPr>
        <w:t>Lodge II, W</w:t>
      </w:r>
      <w:r w:rsidRPr="0094219E">
        <w:rPr>
          <w:rFonts w:ascii="Times New Roman" w:hAnsi="Times New Roman" w:cs="Times New Roman"/>
          <w:sz w:val="24"/>
          <w:szCs w:val="24"/>
        </w:rPr>
        <w:t xml:space="preserve">, Rawat, S, Dange, A, Multilevel </w:t>
      </w:r>
      <w:proofErr w:type="spellStart"/>
      <w:r w:rsidRPr="0094219E">
        <w:rPr>
          <w:rFonts w:ascii="Times New Roman" w:hAnsi="Times New Roman" w:cs="Times New Roman"/>
          <w:sz w:val="24"/>
          <w:szCs w:val="24"/>
        </w:rPr>
        <w:t>Syndemic</w:t>
      </w:r>
      <w:proofErr w:type="spellEnd"/>
      <w:r w:rsidRPr="0094219E">
        <w:rPr>
          <w:rFonts w:ascii="Times New Roman" w:hAnsi="Times New Roman" w:cs="Times New Roman"/>
          <w:sz w:val="24"/>
          <w:szCs w:val="24"/>
        </w:rPr>
        <w:t xml:space="preserve"> Profiles Impacting Optimal ART Adherence among Transgender Women Living with HIV in Mumbai and New Delhi, India: A Latent Class Analysis. International Journal of Transgender Health. 2025 </w:t>
      </w:r>
    </w:p>
    <w:p w14:paraId="3C8E9533" w14:textId="787B2929" w:rsidR="008F371A" w:rsidRPr="0094219E" w:rsidRDefault="008F371A" w:rsidP="0030629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219E">
        <w:rPr>
          <w:rFonts w:ascii="Times New Roman" w:hAnsi="Times New Roman" w:cs="Times New Roman"/>
          <w:b/>
          <w:bCs/>
          <w:sz w:val="24"/>
          <w:szCs w:val="24"/>
        </w:rPr>
        <w:t>Lodge II, W</w:t>
      </w:r>
      <w:r w:rsidRPr="0094219E">
        <w:rPr>
          <w:rFonts w:ascii="Times New Roman" w:hAnsi="Times New Roman" w:cs="Times New Roman"/>
          <w:sz w:val="24"/>
          <w:szCs w:val="24"/>
        </w:rPr>
        <w:t xml:space="preserve">., Rawat, S., Dange, A., Agénor, M., Anand, V. R., Operario, D., Mimiaga, M. J., &amp; Biello, K. B. Transgender Women in India: A </w:t>
      </w:r>
      <w:proofErr w:type="spellStart"/>
      <w:r w:rsidRPr="0094219E">
        <w:rPr>
          <w:rFonts w:ascii="Times New Roman" w:hAnsi="Times New Roman" w:cs="Times New Roman"/>
          <w:sz w:val="24"/>
          <w:szCs w:val="24"/>
        </w:rPr>
        <w:t>Syndemic</w:t>
      </w:r>
      <w:proofErr w:type="spellEnd"/>
      <w:r w:rsidRPr="0094219E">
        <w:rPr>
          <w:rFonts w:ascii="Times New Roman" w:hAnsi="Times New Roman" w:cs="Times New Roman"/>
          <w:sz w:val="24"/>
          <w:szCs w:val="24"/>
        </w:rPr>
        <w:t xml:space="preserve"> and Intersectional Framework Addressing HIV Care Gaps. </w:t>
      </w:r>
      <w:r w:rsidRPr="0094219E">
        <w:rPr>
          <w:rFonts w:ascii="Times New Roman" w:hAnsi="Times New Roman" w:cs="Times New Roman"/>
          <w:i/>
          <w:iCs/>
          <w:sz w:val="24"/>
          <w:szCs w:val="24"/>
        </w:rPr>
        <w:t>American Journal of Public Health</w:t>
      </w:r>
      <w:r w:rsidRPr="0094219E">
        <w:rPr>
          <w:rFonts w:ascii="Times New Roman" w:hAnsi="Times New Roman" w:cs="Times New Roman"/>
          <w:sz w:val="24"/>
          <w:szCs w:val="24"/>
        </w:rPr>
        <w:t xml:space="preserve">, 2025. e1–e9. </w:t>
      </w:r>
      <w:hyperlink r:id="rId12" w:history="1">
        <w:r w:rsidRPr="0094219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https://doi.org/10.2105/AJPH.2025.308046</w:t>
        </w:r>
      </w:hyperlink>
      <w:r w:rsidRPr="00942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42A83" w14:textId="48B74164" w:rsidR="00612FF6" w:rsidRPr="0094219E" w:rsidRDefault="00612FF6" w:rsidP="00306295">
      <w:pPr>
        <w:pStyle w:val="ListParagraph"/>
        <w:numPr>
          <w:ilvl w:val="0"/>
          <w:numId w:val="12"/>
        </w:numPr>
        <w:spacing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19E">
        <w:rPr>
          <w:rFonts w:ascii="Times New Roman" w:hAnsi="Times New Roman" w:cs="Times New Roman"/>
          <w:bCs/>
          <w:sz w:val="24"/>
          <w:szCs w:val="24"/>
        </w:rPr>
        <w:t xml:space="preserve">Bryer, C., </w:t>
      </w:r>
      <w:r w:rsidRPr="0094219E">
        <w:rPr>
          <w:rFonts w:ascii="Times New Roman" w:hAnsi="Times New Roman" w:cs="Times New Roman"/>
          <w:b/>
          <w:sz w:val="24"/>
          <w:szCs w:val="24"/>
        </w:rPr>
        <w:t>Lodge II, W.</w:t>
      </w:r>
      <w:r w:rsidRPr="0094219E">
        <w:rPr>
          <w:rFonts w:ascii="Times New Roman" w:hAnsi="Times New Roman" w:cs="Times New Roman"/>
          <w:bCs/>
          <w:sz w:val="24"/>
          <w:szCs w:val="24"/>
        </w:rPr>
        <w:t>, Goulet, P. </w:t>
      </w:r>
      <w:r w:rsidRPr="0094219E">
        <w:rPr>
          <w:rFonts w:ascii="Times New Roman" w:hAnsi="Times New Roman" w:cs="Times New Roman"/>
          <w:bCs/>
          <w:i/>
          <w:iCs/>
          <w:sz w:val="24"/>
          <w:szCs w:val="24"/>
        </w:rPr>
        <w:t>et al.</w:t>
      </w:r>
      <w:r w:rsidRPr="0094219E">
        <w:rPr>
          <w:rFonts w:ascii="Times New Roman" w:hAnsi="Times New Roman" w:cs="Times New Roman"/>
          <w:bCs/>
          <w:sz w:val="24"/>
          <w:szCs w:val="24"/>
        </w:rPr>
        <w:t> “A Tricky Dance”: Ryan White Service Experiences Among American Indian/Alaska Native Two-Spirit and LGBTQ + People Living with HIV. </w:t>
      </w:r>
      <w:r w:rsidRPr="0094219E">
        <w:rPr>
          <w:rFonts w:ascii="Times New Roman" w:hAnsi="Times New Roman" w:cs="Times New Roman"/>
          <w:bCs/>
          <w:i/>
          <w:iCs/>
          <w:sz w:val="24"/>
          <w:szCs w:val="24"/>
        </w:rPr>
        <w:t>AIDS</w:t>
      </w:r>
      <w:r w:rsidR="001A6D41" w:rsidRPr="009421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and </w:t>
      </w:r>
      <w:r w:rsidRPr="0094219E">
        <w:rPr>
          <w:rFonts w:ascii="Times New Roman" w:hAnsi="Times New Roman" w:cs="Times New Roman"/>
          <w:bCs/>
          <w:i/>
          <w:iCs/>
          <w:sz w:val="24"/>
          <w:szCs w:val="24"/>
        </w:rPr>
        <w:t>Behav</w:t>
      </w:r>
      <w:r w:rsidR="00F320E8" w:rsidRPr="0094219E">
        <w:rPr>
          <w:rFonts w:ascii="Times New Roman" w:hAnsi="Times New Roman" w:cs="Times New Roman"/>
          <w:bCs/>
          <w:i/>
          <w:iCs/>
          <w:sz w:val="24"/>
          <w:szCs w:val="24"/>
        </w:rPr>
        <w:t>ior</w:t>
      </w:r>
      <w:r w:rsidRPr="0094219E">
        <w:rPr>
          <w:rFonts w:ascii="Times New Roman" w:hAnsi="Times New Roman" w:cs="Times New Roman"/>
          <w:bCs/>
          <w:sz w:val="24"/>
          <w:szCs w:val="24"/>
        </w:rPr>
        <w:t xml:space="preserve">. 2025.  </w:t>
      </w:r>
      <w:hyperlink r:id="rId13" w:history="1">
        <w:r w:rsidRPr="0094219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https://doi.org/10.1007/s10461-025-04688-w</w:t>
        </w:r>
      </w:hyperlink>
      <w:r w:rsidRPr="009421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443DE7" w14:textId="2B8D8CA5" w:rsidR="00612FF6" w:rsidRPr="0094219E" w:rsidRDefault="00612FF6" w:rsidP="00306295">
      <w:pPr>
        <w:pStyle w:val="ListParagraph"/>
        <w:numPr>
          <w:ilvl w:val="0"/>
          <w:numId w:val="12"/>
        </w:numPr>
        <w:spacing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19E">
        <w:rPr>
          <w:rFonts w:ascii="Times New Roman" w:hAnsi="Times New Roman" w:cs="Times New Roman"/>
          <w:b/>
          <w:sz w:val="24"/>
          <w:szCs w:val="24"/>
        </w:rPr>
        <w:t>Lodge II, W</w:t>
      </w:r>
      <w:r w:rsidRPr="0094219E">
        <w:rPr>
          <w:rFonts w:ascii="Times New Roman" w:hAnsi="Times New Roman" w:cs="Times New Roman"/>
          <w:bCs/>
          <w:sz w:val="24"/>
          <w:szCs w:val="24"/>
        </w:rPr>
        <w:t xml:space="preserve">, Chaudary, J., Rawat, S., Agénor, M., Dange, A., Anand, V. R., Operario, D., Mimiaga, M. J., &amp; Biello, K. B. From policy to practice: </w:t>
      </w:r>
      <w:proofErr w:type="spellStart"/>
      <w:r w:rsidRPr="0094219E">
        <w:rPr>
          <w:rFonts w:ascii="Times New Roman" w:hAnsi="Times New Roman" w:cs="Times New Roman"/>
          <w:bCs/>
          <w:sz w:val="24"/>
          <w:szCs w:val="24"/>
        </w:rPr>
        <w:t>syndemic</w:t>
      </w:r>
      <w:proofErr w:type="spellEnd"/>
      <w:r w:rsidRPr="0094219E">
        <w:rPr>
          <w:rFonts w:ascii="Times New Roman" w:hAnsi="Times New Roman" w:cs="Times New Roman"/>
          <w:bCs/>
          <w:sz w:val="24"/>
          <w:szCs w:val="24"/>
        </w:rPr>
        <w:t xml:space="preserve"> and intersectional challenges to ART adherence for transgender women under India's post-test and treat policy. Global </w:t>
      </w:r>
      <w:r w:rsidR="00D4167F" w:rsidRPr="0094219E">
        <w:rPr>
          <w:rFonts w:ascii="Times New Roman" w:hAnsi="Times New Roman" w:cs="Times New Roman"/>
          <w:bCs/>
          <w:sz w:val="24"/>
          <w:szCs w:val="24"/>
        </w:rPr>
        <w:t>P</w:t>
      </w:r>
      <w:r w:rsidRPr="0094219E">
        <w:rPr>
          <w:rFonts w:ascii="Times New Roman" w:hAnsi="Times New Roman" w:cs="Times New Roman"/>
          <w:bCs/>
          <w:sz w:val="24"/>
          <w:szCs w:val="24"/>
        </w:rPr>
        <w:t xml:space="preserve">ublic </w:t>
      </w:r>
      <w:r w:rsidR="00D4167F" w:rsidRPr="0094219E">
        <w:rPr>
          <w:rFonts w:ascii="Times New Roman" w:hAnsi="Times New Roman" w:cs="Times New Roman"/>
          <w:bCs/>
          <w:sz w:val="24"/>
          <w:szCs w:val="24"/>
        </w:rPr>
        <w:t>H</w:t>
      </w:r>
      <w:r w:rsidRPr="0094219E">
        <w:rPr>
          <w:rFonts w:ascii="Times New Roman" w:hAnsi="Times New Roman" w:cs="Times New Roman"/>
          <w:bCs/>
          <w:sz w:val="24"/>
          <w:szCs w:val="24"/>
        </w:rPr>
        <w:t xml:space="preserve">ealth, 20(1), 2473446. 2025 </w:t>
      </w:r>
    </w:p>
    <w:p w14:paraId="1FC64187" w14:textId="07539DCC" w:rsidR="00E3592E" w:rsidRPr="006D4C27" w:rsidRDefault="00E3592E" w:rsidP="00306295">
      <w:pPr>
        <w:pStyle w:val="ListParagraph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4C27">
        <w:rPr>
          <w:rFonts w:ascii="Times New Roman" w:hAnsi="Times New Roman" w:cs="Times New Roman"/>
          <w:b/>
          <w:bCs/>
          <w:sz w:val="24"/>
          <w:szCs w:val="24"/>
        </w:rPr>
        <w:t xml:space="preserve">Lodge II, W, </w:t>
      </w:r>
      <w:r w:rsidRPr="006D4C27">
        <w:rPr>
          <w:rFonts w:ascii="Times New Roman" w:hAnsi="Times New Roman" w:cs="Times New Roman"/>
          <w:sz w:val="24"/>
          <w:szCs w:val="24"/>
        </w:rPr>
        <w:t xml:space="preserve">Kelly, PJA, Napoleon, </w:t>
      </w:r>
      <w:r w:rsidRPr="006D4C27">
        <w:rPr>
          <w:rFonts w:ascii="Times New Roman" w:hAnsi="Times New Roman" w:cs="Times New Roman"/>
          <w:sz w:val="24"/>
          <w:szCs w:val="24"/>
          <w:u w:val="single"/>
        </w:rPr>
        <w:t>S, Plezia</w:t>
      </w:r>
      <w:r w:rsidRPr="006D4C27">
        <w:rPr>
          <w:rFonts w:ascii="Times New Roman" w:hAnsi="Times New Roman" w:cs="Times New Roman"/>
          <w:sz w:val="24"/>
          <w:szCs w:val="24"/>
        </w:rPr>
        <w:t>, S, Mimiaga, MJ, Biello, KB. Prevalence of methamphetamine use among gay, bisexual, and other men who have sex with men: A systematic review and meta-analysis. International Journal of Drug Policy, 2024</w:t>
      </w:r>
    </w:p>
    <w:p w14:paraId="13CC8F31" w14:textId="77777777" w:rsidR="00E3592E" w:rsidRPr="006D4C27" w:rsidRDefault="00E3592E" w:rsidP="00306295">
      <w:pPr>
        <w:pStyle w:val="ListParagraph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27">
        <w:rPr>
          <w:rFonts w:ascii="Times New Roman" w:hAnsi="Times New Roman" w:cs="Times New Roman"/>
          <w:sz w:val="24"/>
          <w:szCs w:val="24"/>
        </w:rPr>
        <w:t xml:space="preserve">Fernández Y., Tapper A., </w:t>
      </w:r>
      <w:r w:rsidRPr="006D4C27">
        <w:rPr>
          <w:rFonts w:ascii="Times New Roman" w:hAnsi="Times New Roman" w:cs="Times New Roman"/>
          <w:b/>
          <w:bCs/>
          <w:sz w:val="24"/>
          <w:szCs w:val="24"/>
        </w:rPr>
        <w:t>Lodge II, W</w:t>
      </w:r>
      <w:r w:rsidRPr="006D4C27">
        <w:rPr>
          <w:rFonts w:ascii="Times New Roman" w:hAnsi="Times New Roman" w:cs="Times New Roman"/>
          <w:sz w:val="24"/>
          <w:szCs w:val="24"/>
        </w:rPr>
        <w:t xml:space="preserve">., Operario D. The Utilization of </w:t>
      </w:r>
      <w:proofErr w:type="spellStart"/>
      <w:r w:rsidRPr="006D4C27">
        <w:rPr>
          <w:rFonts w:ascii="Times New Roman" w:hAnsi="Times New Roman" w:cs="Times New Roman"/>
          <w:sz w:val="24"/>
          <w:szCs w:val="24"/>
        </w:rPr>
        <w:t>Syndemic</w:t>
      </w:r>
      <w:proofErr w:type="spellEnd"/>
      <w:r w:rsidRPr="006D4C27">
        <w:rPr>
          <w:rFonts w:ascii="Times New Roman" w:hAnsi="Times New Roman" w:cs="Times New Roman"/>
          <w:sz w:val="24"/>
          <w:szCs w:val="24"/>
        </w:rPr>
        <w:t xml:space="preserve"> Theory in Transgender Literature: A Structured Review. Transgender Health. 2023</w:t>
      </w:r>
    </w:p>
    <w:p w14:paraId="299E18A7" w14:textId="77777777" w:rsidR="00E3592E" w:rsidRPr="006D4C27" w:rsidRDefault="00E3592E" w:rsidP="00306295">
      <w:pPr>
        <w:pStyle w:val="ListParagraph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27">
        <w:rPr>
          <w:rFonts w:ascii="Times New Roman" w:hAnsi="Times New Roman" w:cs="Times New Roman"/>
          <w:b/>
          <w:bCs/>
          <w:sz w:val="24"/>
          <w:szCs w:val="24"/>
        </w:rPr>
        <w:t>Lodge II, W,</w:t>
      </w:r>
      <w:r w:rsidRPr="006D4C27">
        <w:rPr>
          <w:rFonts w:ascii="Times New Roman" w:hAnsi="Times New Roman" w:cs="Times New Roman"/>
          <w:sz w:val="24"/>
          <w:szCs w:val="24"/>
        </w:rPr>
        <w:t xml:space="preserve"> Biello K, Thomas, B et al.</w:t>
      </w:r>
      <w:r w:rsidRPr="006D4C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4C27">
        <w:rPr>
          <w:rFonts w:ascii="Times New Roman" w:hAnsi="Times New Roman" w:cs="Times New Roman"/>
          <w:sz w:val="24"/>
          <w:szCs w:val="24"/>
        </w:rPr>
        <w:t>Longitudinal impact of stressful life events on HIV risk and psychosocial problems among MSM in Chennai and Mumbai. International Journal of STD and AIDs. 2023</w:t>
      </w:r>
    </w:p>
    <w:p w14:paraId="31248DF1" w14:textId="5C7EA1CD" w:rsidR="00E3592E" w:rsidRPr="006D4C27" w:rsidRDefault="00E3592E" w:rsidP="00306295">
      <w:pPr>
        <w:pStyle w:val="ListParagraph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27">
        <w:rPr>
          <w:rFonts w:ascii="Times New Roman" w:hAnsi="Times New Roman" w:cs="Times New Roman"/>
          <w:b/>
          <w:bCs/>
          <w:sz w:val="24"/>
          <w:szCs w:val="24"/>
        </w:rPr>
        <w:t>Lodge II, W</w:t>
      </w:r>
      <w:r w:rsidRPr="006D4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C27">
        <w:rPr>
          <w:rFonts w:ascii="Times New Roman" w:hAnsi="Times New Roman" w:cs="Times New Roman"/>
          <w:sz w:val="24"/>
          <w:szCs w:val="24"/>
        </w:rPr>
        <w:t>Klasko</w:t>
      </w:r>
      <w:proofErr w:type="spellEnd"/>
      <w:r w:rsidRPr="006D4C27">
        <w:rPr>
          <w:rFonts w:ascii="Times New Roman" w:hAnsi="Times New Roman" w:cs="Times New Roman"/>
          <w:sz w:val="24"/>
          <w:szCs w:val="24"/>
        </w:rPr>
        <w:t xml:space="preserve">-Foster, </w:t>
      </w:r>
      <w:r w:rsidR="00DA24FE">
        <w:rPr>
          <w:rFonts w:ascii="Times New Roman" w:hAnsi="Times New Roman" w:cs="Times New Roman"/>
          <w:sz w:val="24"/>
          <w:szCs w:val="24"/>
        </w:rPr>
        <w:t>L.B.</w:t>
      </w:r>
      <w:r w:rsidRPr="006D4C27">
        <w:rPr>
          <w:rFonts w:ascii="Times New Roman" w:hAnsi="Times New Roman" w:cs="Times New Roman"/>
          <w:sz w:val="24"/>
          <w:szCs w:val="24"/>
        </w:rPr>
        <w:t xml:space="preserve">, Biello, K, Mimiaga, M. The need for targeted </w:t>
      </w:r>
      <w:proofErr w:type="spellStart"/>
      <w:r w:rsidRPr="006D4C27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6D4C27">
        <w:rPr>
          <w:rFonts w:ascii="Times New Roman" w:hAnsi="Times New Roman" w:cs="Times New Roman"/>
          <w:sz w:val="24"/>
          <w:szCs w:val="24"/>
        </w:rPr>
        <w:t xml:space="preserve"> HIV-related interventions for transgender women in India: A scoping review. Indian Journal </w:t>
      </w:r>
      <w:r w:rsidR="00DA24FE">
        <w:rPr>
          <w:rFonts w:ascii="Times New Roman" w:hAnsi="Times New Roman" w:cs="Times New Roman"/>
          <w:sz w:val="24"/>
          <w:szCs w:val="24"/>
        </w:rPr>
        <w:t xml:space="preserve">of </w:t>
      </w:r>
      <w:r w:rsidRPr="006D4C27">
        <w:rPr>
          <w:rFonts w:ascii="Times New Roman" w:hAnsi="Times New Roman" w:cs="Times New Roman"/>
          <w:sz w:val="24"/>
          <w:szCs w:val="24"/>
        </w:rPr>
        <w:t>Medical Research. 2022</w:t>
      </w:r>
    </w:p>
    <w:p w14:paraId="62663722" w14:textId="364AC183" w:rsidR="00E3592E" w:rsidRPr="006D4C27" w:rsidRDefault="00E3592E" w:rsidP="00306295">
      <w:pPr>
        <w:pStyle w:val="ListParagraph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27">
        <w:rPr>
          <w:rFonts w:ascii="Times New Roman" w:hAnsi="Times New Roman" w:cs="Times New Roman"/>
          <w:b/>
          <w:bCs/>
          <w:sz w:val="24"/>
          <w:szCs w:val="24"/>
        </w:rPr>
        <w:t>Lodge II, W</w:t>
      </w:r>
      <w:r w:rsidRPr="006D4C27">
        <w:rPr>
          <w:rFonts w:ascii="Times New Roman" w:hAnsi="Times New Roman" w:cs="Times New Roman"/>
          <w:sz w:val="24"/>
          <w:szCs w:val="24"/>
        </w:rPr>
        <w:t xml:space="preserve">, Thomas, </w:t>
      </w:r>
      <w:r w:rsidR="00DA24FE">
        <w:rPr>
          <w:rFonts w:ascii="Times New Roman" w:hAnsi="Times New Roman" w:cs="Times New Roman"/>
          <w:sz w:val="24"/>
          <w:szCs w:val="24"/>
        </w:rPr>
        <w:t>B.</w:t>
      </w:r>
      <w:r w:rsidRPr="006D4C27">
        <w:rPr>
          <w:rFonts w:ascii="Times New Roman" w:hAnsi="Times New Roman" w:cs="Times New Roman"/>
          <w:sz w:val="24"/>
          <w:szCs w:val="24"/>
        </w:rPr>
        <w:t xml:space="preserve">, Biello, K, Swaminathan, S, Sangama Reddy, </w:t>
      </w:r>
      <w:r w:rsidR="00DA24FE">
        <w:rPr>
          <w:rFonts w:ascii="Times New Roman" w:hAnsi="Times New Roman" w:cs="Times New Roman"/>
          <w:sz w:val="24"/>
          <w:szCs w:val="24"/>
        </w:rPr>
        <w:t>B.</w:t>
      </w:r>
      <w:r w:rsidRPr="006D4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C27">
        <w:rPr>
          <w:rFonts w:ascii="Times New Roman" w:hAnsi="Times New Roman" w:cs="Times New Roman"/>
          <w:sz w:val="24"/>
          <w:szCs w:val="24"/>
        </w:rPr>
        <w:t>Navakodi</w:t>
      </w:r>
      <w:proofErr w:type="spellEnd"/>
      <w:r w:rsidRPr="006D4C27">
        <w:rPr>
          <w:rFonts w:ascii="Times New Roman" w:hAnsi="Times New Roman" w:cs="Times New Roman"/>
          <w:sz w:val="24"/>
          <w:szCs w:val="24"/>
        </w:rPr>
        <w:t xml:space="preserve">, </w:t>
      </w:r>
      <w:r w:rsidR="00DA24FE">
        <w:rPr>
          <w:rFonts w:ascii="Times New Roman" w:hAnsi="Times New Roman" w:cs="Times New Roman"/>
          <w:sz w:val="24"/>
          <w:szCs w:val="24"/>
        </w:rPr>
        <w:t>P.</w:t>
      </w:r>
      <w:r w:rsidRPr="006D4C27">
        <w:rPr>
          <w:rFonts w:ascii="Times New Roman" w:hAnsi="Times New Roman" w:cs="Times New Roman"/>
          <w:sz w:val="24"/>
          <w:szCs w:val="24"/>
        </w:rPr>
        <w:t xml:space="preserve">, Menon, S, Mayer, K, </w:t>
      </w:r>
      <w:proofErr w:type="spellStart"/>
      <w:r w:rsidRPr="006D4C27">
        <w:rPr>
          <w:rFonts w:ascii="Times New Roman" w:hAnsi="Times New Roman" w:cs="Times New Roman"/>
          <w:sz w:val="24"/>
          <w:szCs w:val="24"/>
        </w:rPr>
        <w:t>Safren</w:t>
      </w:r>
      <w:proofErr w:type="spellEnd"/>
      <w:r w:rsidRPr="006D4C27">
        <w:rPr>
          <w:rFonts w:ascii="Times New Roman" w:hAnsi="Times New Roman" w:cs="Times New Roman"/>
          <w:sz w:val="24"/>
          <w:szCs w:val="24"/>
        </w:rPr>
        <w:t xml:space="preserve">, S, Mimiaga, M. General healthcare utilization increases recent and routine HIV and STI testing among male sex workers in Chennai, India. AIDS Education &amp; Prevention. 2022 </w:t>
      </w:r>
    </w:p>
    <w:p w14:paraId="065DF25D" w14:textId="271E44A0" w:rsidR="00E3592E" w:rsidRPr="006D4C27" w:rsidRDefault="00E3592E" w:rsidP="00306295">
      <w:pPr>
        <w:pStyle w:val="ListParagraph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27">
        <w:rPr>
          <w:rFonts w:ascii="Times New Roman" w:hAnsi="Times New Roman" w:cs="Times New Roman"/>
          <w:sz w:val="24"/>
          <w:szCs w:val="24"/>
        </w:rPr>
        <w:t xml:space="preserve">Biello K, Valente PK, Lin WY, </w:t>
      </w:r>
      <w:r w:rsidRPr="006D4C27">
        <w:rPr>
          <w:rFonts w:ascii="Times New Roman" w:hAnsi="Times New Roman" w:cs="Times New Roman"/>
          <w:b/>
          <w:bCs/>
          <w:sz w:val="24"/>
          <w:szCs w:val="24"/>
        </w:rPr>
        <w:t>Lodge II W</w:t>
      </w:r>
      <w:r w:rsidRPr="006D4C27">
        <w:rPr>
          <w:rFonts w:ascii="Times New Roman" w:hAnsi="Times New Roman" w:cs="Times New Roman"/>
          <w:sz w:val="24"/>
          <w:szCs w:val="24"/>
        </w:rPr>
        <w:t xml:space="preserve">, Drab R, </w:t>
      </w:r>
      <w:proofErr w:type="spellStart"/>
      <w:r w:rsidRPr="006D4C27">
        <w:rPr>
          <w:rFonts w:ascii="Times New Roman" w:hAnsi="Times New Roman" w:cs="Times New Roman"/>
          <w:sz w:val="24"/>
          <w:szCs w:val="24"/>
        </w:rPr>
        <w:t>Hightow</w:t>
      </w:r>
      <w:proofErr w:type="spellEnd"/>
      <w:r w:rsidRPr="006D4C27">
        <w:rPr>
          <w:rFonts w:ascii="Times New Roman" w:hAnsi="Times New Roman" w:cs="Times New Roman"/>
          <w:sz w:val="24"/>
          <w:szCs w:val="24"/>
        </w:rPr>
        <w:t xml:space="preserve">-Weidman L, Teixeira da Silva D, Mayer K, Bauermeister JA. </w:t>
      </w:r>
      <w:proofErr w:type="spellStart"/>
      <w:r w:rsidRPr="006D4C27">
        <w:rPr>
          <w:rFonts w:ascii="Times New Roman" w:hAnsi="Times New Roman" w:cs="Times New Roman"/>
          <w:sz w:val="24"/>
          <w:szCs w:val="24"/>
        </w:rPr>
        <w:t>PrEParing</w:t>
      </w:r>
      <w:proofErr w:type="spellEnd"/>
      <w:r w:rsidRPr="006D4C27">
        <w:rPr>
          <w:rFonts w:ascii="Times New Roman" w:hAnsi="Times New Roman" w:cs="Times New Roman"/>
          <w:sz w:val="24"/>
          <w:szCs w:val="24"/>
        </w:rPr>
        <w:t xml:space="preserve"> for NextGen: cognitive interviews to improve </w:t>
      </w:r>
      <w:r w:rsidR="009A6E92" w:rsidRPr="006D4C27">
        <w:rPr>
          <w:rFonts w:ascii="Times New Roman" w:hAnsi="Times New Roman" w:cs="Times New Roman"/>
          <w:sz w:val="24"/>
          <w:szCs w:val="24"/>
        </w:rPr>
        <w:t>next-generation</w:t>
      </w:r>
      <w:r w:rsidRPr="006D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27">
        <w:rPr>
          <w:rFonts w:ascii="Times New Roman" w:hAnsi="Times New Roman" w:cs="Times New Roman"/>
          <w:sz w:val="24"/>
          <w:szCs w:val="24"/>
        </w:rPr>
        <w:t>PrEP</w:t>
      </w:r>
      <w:proofErr w:type="spellEnd"/>
      <w:r w:rsidRPr="006D4C27">
        <w:rPr>
          <w:rFonts w:ascii="Times New Roman" w:hAnsi="Times New Roman" w:cs="Times New Roman"/>
          <w:sz w:val="24"/>
          <w:szCs w:val="24"/>
        </w:rPr>
        <w:t xml:space="preserve"> modality descriptions for young men who have sex with men. AIDS and Behavior. 2022</w:t>
      </w:r>
    </w:p>
    <w:p w14:paraId="5D27998C" w14:textId="77777777" w:rsidR="00E3592E" w:rsidRPr="006D4C27" w:rsidRDefault="00E3592E" w:rsidP="00306295">
      <w:pPr>
        <w:pStyle w:val="ListParagraph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4C27">
        <w:rPr>
          <w:rFonts w:ascii="Times New Roman" w:hAnsi="Times New Roman" w:cs="Times New Roman"/>
          <w:sz w:val="24"/>
          <w:szCs w:val="24"/>
        </w:rPr>
        <w:t>Klasko</w:t>
      </w:r>
      <w:proofErr w:type="spellEnd"/>
      <w:r w:rsidRPr="006D4C27">
        <w:rPr>
          <w:rFonts w:ascii="Times New Roman" w:hAnsi="Times New Roman" w:cs="Times New Roman"/>
          <w:sz w:val="24"/>
          <w:szCs w:val="24"/>
        </w:rPr>
        <w:t xml:space="preserve">-Foster, L.B., Biello, K.B., </w:t>
      </w:r>
      <w:r w:rsidRPr="006D4C27">
        <w:rPr>
          <w:rFonts w:ascii="Times New Roman" w:hAnsi="Times New Roman" w:cs="Times New Roman"/>
          <w:b/>
          <w:bCs/>
          <w:sz w:val="24"/>
          <w:szCs w:val="24"/>
        </w:rPr>
        <w:t>Lodge II, W</w:t>
      </w:r>
      <w:r w:rsidRPr="006D4C27">
        <w:rPr>
          <w:rFonts w:ascii="Times New Roman" w:hAnsi="Times New Roman" w:cs="Times New Roman"/>
          <w:sz w:val="24"/>
          <w:szCs w:val="24"/>
        </w:rPr>
        <w:t>., Olson, J., Mimiaga, M.J.  Transitioning from face-to-face to the digital space: Best practices and lessons learned leveraging technology to conduct HIV-focused interventions. Telemedicine and e-Health. 2021</w:t>
      </w:r>
    </w:p>
    <w:p w14:paraId="533A7FCD" w14:textId="0F73B540" w:rsidR="00E3592E" w:rsidRPr="006D4C27" w:rsidRDefault="00E3592E" w:rsidP="00306295">
      <w:pPr>
        <w:pStyle w:val="ListParagraph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>Ogunbajo</w:t>
      </w:r>
      <w:proofErr w:type="spellEnd"/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>, A</w:t>
      </w:r>
      <w:r w:rsidR="009A6E92"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>., Lodge II, W., Restar, A.</w:t>
      </w:r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et al. </w:t>
      </w:r>
      <w:r w:rsidRPr="006D4C27">
        <w:rPr>
          <w:rFonts w:ascii="Times New Roman" w:hAnsi="Times New Roman" w:cs="Times New Roman"/>
          <w:sz w:val="24"/>
          <w:szCs w:val="24"/>
        </w:rPr>
        <w:t>Correlates of Geosocial Networking Applications (GSN Apps) Usage among Gay, Bisexual, and Other Men Who Have Sex with Men in Nigeria, Africa.</w:t>
      </w:r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Archives of Sexual Behavior. 2021</w:t>
      </w:r>
    </w:p>
    <w:p w14:paraId="0645C38D" w14:textId="6CEE9C9F" w:rsidR="00E3592E" w:rsidRPr="006D4C27" w:rsidRDefault="00E3592E" w:rsidP="002A27FE">
      <w:pPr>
        <w:pStyle w:val="ListParagraph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>Alidina, S, Menon, G, Staffa,</w:t>
      </w:r>
      <w:r w:rsidR="00DA2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>S, et al. Outcomes of a Multicomponent Safe Surgery Intervention in Tanzania’s Lake Zone: A Prospective, Longitudinal Study. International Journal for Quality in Health Care. 2021</w:t>
      </w:r>
    </w:p>
    <w:p w14:paraId="3D6BB72A" w14:textId="77777777" w:rsidR="00E3592E" w:rsidRPr="006D4C27" w:rsidRDefault="00E3592E" w:rsidP="002A27FE">
      <w:pPr>
        <w:pStyle w:val="ListParagraph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C27">
        <w:rPr>
          <w:rFonts w:ascii="Times New Roman" w:hAnsi="Times New Roman" w:cs="Times New Roman"/>
          <w:sz w:val="24"/>
          <w:szCs w:val="24"/>
        </w:rPr>
        <w:t xml:space="preserve">Jumbam, D, Menon, G, Lama, T, </w:t>
      </w:r>
      <w:r w:rsidRPr="006D4C27">
        <w:rPr>
          <w:rFonts w:ascii="Times New Roman" w:hAnsi="Times New Roman" w:cs="Times New Roman"/>
          <w:b/>
          <w:sz w:val="24"/>
          <w:szCs w:val="24"/>
        </w:rPr>
        <w:t>Lodge II, W</w:t>
      </w:r>
      <w:r w:rsidRPr="006D4C27">
        <w:rPr>
          <w:rFonts w:ascii="Times New Roman" w:hAnsi="Times New Roman" w:cs="Times New Roman"/>
          <w:sz w:val="24"/>
          <w:szCs w:val="24"/>
        </w:rPr>
        <w:t>, et al. Reasons and patterns of outward referrals of surgical patients in northern Tanzania: a prospective study. BMC Health Services Research. 2020</w:t>
      </w:r>
    </w:p>
    <w:p w14:paraId="685E8FE9" w14:textId="3516375E" w:rsidR="00E3592E" w:rsidRPr="006D4C27" w:rsidRDefault="00E3592E" w:rsidP="002A27FE">
      <w:pPr>
        <w:pStyle w:val="ListParagraph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Lodge II, W</w:t>
      </w:r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Menon, </w:t>
      </w:r>
      <w:r w:rsidR="009A6E92"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>G.</w:t>
      </w:r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>, Kuchukhidze, S, et al. “Assessing Data Quality of Surgical Indicators: In-depth examination of Medical Records in Mara and Kagera, Tanzania” Global Health Action. 2020</w:t>
      </w:r>
    </w:p>
    <w:p w14:paraId="0EC3CCB1" w14:textId="77777777" w:rsidR="00E3592E" w:rsidRPr="006D4C27" w:rsidRDefault="00E3592E" w:rsidP="002A27FE">
      <w:pPr>
        <w:pStyle w:val="ListParagraph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Lodge II, W</w:t>
      </w:r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Kuchukhidze, S. “COVID-19, HIV, and Migrant Workers: The Double Burden of the Two Viruses” AIDS Patient Care and STDs. 2020</w:t>
      </w:r>
    </w:p>
    <w:p w14:paraId="08905D20" w14:textId="77777777" w:rsidR="00E3592E" w:rsidRPr="006D4C27" w:rsidRDefault="00E3592E" w:rsidP="002A27FE">
      <w:pPr>
        <w:pStyle w:val="ListParagraph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C27">
        <w:rPr>
          <w:rFonts w:ascii="Times New Roman" w:hAnsi="Times New Roman" w:cs="Times New Roman"/>
          <w:sz w:val="24"/>
          <w:szCs w:val="24"/>
        </w:rPr>
        <w:t xml:space="preserve">SteelFisher, GK, Blendon RJ, Haydarov, R, </w:t>
      </w:r>
      <w:r w:rsidRPr="006D4C27">
        <w:rPr>
          <w:rFonts w:ascii="Times New Roman" w:hAnsi="Times New Roman" w:cs="Times New Roman"/>
          <w:b/>
          <w:sz w:val="24"/>
          <w:szCs w:val="24"/>
        </w:rPr>
        <w:t>Lodge II, W</w:t>
      </w:r>
      <w:r w:rsidRPr="006D4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C27">
        <w:rPr>
          <w:rFonts w:ascii="Times New Roman" w:hAnsi="Times New Roman" w:cs="Times New Roman"/>
          <w:sz w:val="24"/>
          <w:szCs w:val="24"/>
        </w:rPr>
        <w:t>Caporello</w:t>
      </w:r>
      <w:proofErr w:type="spellEnd"/>
      <w:r w:rsidRPr="006D4C27">
        <w:rPr>
          <w:rFonts w:ascii="Times New Roman" w:hAnsi="Times New Roman" w:cs="Times New Roman"/>
          <w:sz w:val="24"/>
          <w:szCs w:val="24"/>
        </w:rPr>
        <w:t xml:space="preserve">, H, Guirguis, S, Anand, S, Birungi, J, Williams, MR, Ben-Porath, EN, O’Reilly, D, Sahm, C. “Threats to oral polio vaccine acceptance in Somalia: Polling in an outbreak” Vaccine. 2018.  </w:t>
      </w:r>
    </w:p>
    <w:p w14:paraId="215E76B9" w14:textId="5F840CFB" w:rsidR="007B5767" w:rsidRPr="005552F5" w:rsidRDefault="00E3592E" w:rsidP="002A27FE">
      <w:pPr>
        <w:pStyle w:val="ListParagraph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C27">
        <w:rPr>
          <w:rFonts w:ascii="Times New Roman" w:hAnsi="Times New Roman" w:cs="Times New Roman"/>
          <w:sz w:val="24"/>
          <w:szCs w:val="24"/>
        </w:rPr>
        <w:t xml:space="preserve">SteelFisher, GK, Blendon RJ, Guirguis, S, </w:t>
      </w:r>
      <w:r w:rsidRPr="006D4C27">
        <w:rPr>
          <w:rFonts w:ascii="Times New Roman" w:hAnsi="Times New Roman" w:cs="Times New Roman"/>
          <w:b/>
          <w:sz w:val="24"/>
          <w:szCs w:val="24"/>
        </w:rPr>
        <w:t>Lodge II, W</w:t>
      </w:r>
      <w:r w:rsidRPr="006D4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C27">
        <w:rPr>
          <w:rFonts w:ascii="Times New Roman" w:hAnsi="Times New Roman" w:cs="Times New Roman"/>
          <w:sz w:val="24"/>
          <w:szCs w:val="24"/>
        </w:rPr>
        <w:t>Caporello</w:t>
      </w:r>
      <w:proofErr w:type="spellEnd"/>
      <w:r w:rsidRPr="006D4C27">
        <w:rPr>
          <w:rFonts w:ascii="Times New Roman" w:hAnsi="Times New Roman" w:cs="Times New Roman"/>
          <w:sz w:val="24"/>
          <w:szCs w:val="24"/>
        </w:rPr>
        <w:t xml:space="preserve">, H, Petit, V, Coleman, M, Williams, MR, Parwiz, SM, Corkum, M, Gardner, S, Ben-Porath, EN. “Understanding threats to polio vaccine commitment </w:t>
      </w:r>
      <w:r w:rsidRPr="005552F5">
        <w:rPr>
          <w:rFonts w:ascii="Times New Roman" w:hAnsi="Times New Roman" w:cs="Times New Roman"/>
          <w:sz w:val="24"/>
          <w:szCs w:val="24"/>
        </w:rPr>
        <w:t xml:space="preserve">among caregivers in high-priority areas of Afghanistan: a polling study.” Lancet Infect Dis. 2017. </w:t>
      </w:r>
    </w:p>
    <w:p w14:paraId="2ABBCC6C" w14:textId="6F087632" w:rsidR="00F92DFE" w:rsidRPr="005552F5" w:rsidRDefault="00F92DFE" w:rsidP="00F92DFE">
      <w:pPr>
        <w:jc w:val="both"/>
        <w:rPr>
          <w:b/>
          <w:u w:val="single"/>
        </w:rPr>
      </w:pPr>
      <w:r w:rsidRPr="005552F5">
        <w:rPr>
          <w:b/>
          <w:u w:val="single"/>
        </w:rPr>
        <w:t xml:space="preserve">Under Review </w:t>
      </w:r>
    </w:p>
    <w:p w14:paraId="0664C245" w14:textId="542EC825" w:rsidR="008D763B" w:rsidRPr="005552F5" w:rsidRDefault="008D763B" w:rsidP="009A6E92">
      <w:pPr>
        <w:pStyle w:val="ListParagraph"/>
        <w:numPr>
          <w:ilvl w:val="0"/>
          <w:numId w:val="33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552F5">
        <w:rPr>
          <w:rFonts w:ascii="Times New Roman" w:hAnsi="Times New Roman" w:cs="Times New Roman"/>
          <w:sz w:val="24"/>
          <w:szCs w:val="24"/>
        </w:rPr>
        <w:t xml:space="preserve">Lodge II, W et al (Under Review) Preferences for ART Adherence–Focused Service Delivery Among Transfeminine Individuals in Mumbai and New Delhi, India. Social Science and </w:t>
      </w:r>
      <w:r w:rsidR="0067736A" w:rsidRPr="005552F5">
        <w:rPr>
          <w:rFonts w:ascii="Times New Roman" w:hAnsi="Times New Roman" w:cs="Times New Roman"/>
          <w:sz w:val="24"/>
          <w:szCs w:val="24"/>
        </w:rPr>
        <w:t>Medicine</w:t>
      </w:r>
      <w:r w:rsidRPr="005552F5">
        <w:rPr>
          <w:rFonts w:ascii="Times New Roman" w:hAnsi="Times New Roman" w:cs="Times New Roman"/>
          <w:sz w:val="24"/>
          <w:szCs w:val="24"/>
        </w:rPr>
        <w:t xml:space="preserve"> - </w:t>
      </w:r>
      <w:r w:rsidR="0067736A" w:rsidRPr="005552F5">
        <w:rPr>
          <w:rFonts w:ascii="Times New Roman" w:hAnsi="Times New Roman" w:cs="Times New Roman"/>
          <w:sz w:val="24"/>
          <w:szCs w:val="24"/>
        </w:rPr>
        <w:t>Qualitative</w:t>
      </w:r>
      <w:r w:rsidRPr="005552F5">
        <w:rPr>
          <w:rFonts w:ascii="Times New Roman" w:hAnsi="Times New Roman" w:cs="Times New Roman"/>
          <w:sz w:val="24"/>
          <w:szCs w:val="24"/>
        </w:rPr>
        <w:t xml:space="preserve"> Research in Health </w:t>
      </w:r>
    </w:p>
    <w:p w14:paraId="37463B65" w14:textId="4114456E" w:rsidR="005552F5" w:rsidRPr="005552F5" w:rsidRDefault="005552F5" w:rsidP="009A6E92">
      <w:pPr>
        <w:pStyle w:val="ListParagraph"/>
        <w:numPr>
          <w:ilvl w:val="0"/>
          <w:numId w:val="33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552F5">
        <w:rPr>
          <w:rFonts w:ascii="Times New Roman" w:hAnsi="Times New Roman" w:cs="Times New Roman"/>
          <w:sz w:val="24"/>
          <w:szCs w:val="24"/>
        </w:rPr>
        <w:t>Lodge II, W &amp; Kuchukhidze, S, (Under Review) Rebuilding HIV Systems in an Era of Geopolitical Disruption: Financing, Innovation, and Community Power. AIDS and Behavior</w:t>
      </w:r>
    </w:p>
    <w:p w14:paraId="0E3E145D" w14:textId="2F45598E" w:rsidR="00E3592E" w:rsidRPr="006D4C27" w:rsidRDefault="00E3592E" w:rsidP="00306295">
      <w:pPr>
        <w:pBdr>
          <w:bottom w:val="single" w:sz="4" w:space="1" w:color="auto"/>
        </w:pBdr>
        <w:jc w:val="both"/>
        <w:outlineLvl w:val="0"/>
        <w:rPr>
          <w:b/>
        </w:rPr>
      </w:pPr>
      <w:r w:rsidRPr="006D4C27">
        <w:rPr>
          <w:b/>
        </w:rPr>
        <w:t xml:space="preserve">BOOK CHAPTERS AND OTHER PUBLICATIONS </w:t>
      </w:r>
    </w:p>
    <w:p w14:paraId="3FC74497" w14:textId="3CFBB19B" w:rsidR="00E02F44" w:rsidRPr="006D4C27" w:rsidRDefault="00E3592E" w:rsidP="003062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27">
        <w:rPr>
          <w:rFonts w:ascii="Times New Roman" w:hAnsi="Times New Roman" w:cs="Times New Roman"/>
          <w:b/>
          <w:bCs/>
          <w:sz w:val="24"/>
          <w:szCs w:val="24"/>
        </w:rPr>
        <w:t>Lodge II W</w:t>
      </w:r>
      <w:r w:rsidRPr="006D4C27">
        <w:rPr>
          <w:rFonts w:ascii="Times New Roman" w:hAnsi="Times New Roman" w:cs="Times New Roman"/>
          <w:sz w:val="24"/>
          <w:szCs w:val="24"/>
        </w:rPr>
        <w:t xml:space="preserve">., Biello K., Valente P.K., Mimiaga M.J. (2022) Methamphetamine Use Among Sexual Minority Men. In: Patel V.B., </w:t>
      </w:r>
      <w:proofErr w:type="spellStart"/>
      <w:r w:rsidRPr="006D4C27">
        <w:rPr>
          <w:rFonts w:ascii="Times New Roman" w:hAnsi="Times New Roman" w:cs="Times New Roman"/>
          <w:sz w:val="24"/>
          <w:szCs w:val="24"/>
        </w:rPr>
        <w:t>Preedy</w:t>
      </w:r>
      <w:proofErr w:type="spellEnd"/>
      <w:r w:rsidRPr="006D4C27">
        <w:rPr>
          <w:rFonts w:ascii="Times New Roman" w:hAnsi="Times New Roman" w:cs="Times New Roman"/>
          <w:sz w:val="24"/>
          <w:szCs w:val="24"/>
        </w:rPr>
        <w:t xml:space="preserve"> V.R. (eds) Handbook of Substance Misuse and Addictions. Springer, Cham. </w:t>
      </w:r>
      <w:hyperlink r:id="rId14" w:history="1">
        <w:r w:rsidR="00E02F44" w:rsidRPr="006D4C2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https://doi.org/10.1007/978-3-030-67928-6_109-1</w:t>
        </w:r>
      </w:hyperlink>
    </w:p>
    <w:p w14:paraId="0108C023" w14:textId="1FB1197A" w:rsidR="00EF22B4" w:rsidRPr="009F5974" w:rsidRDefault="00E3592E" w:rsidP="009F5974">
      <w:pPr>
        <w:pBdr>
          <w:bottom w:val="single" w:sz="4" w:space="1" w:color="auto"/>
        </w:pBdr>
        <w:jc w:val="both"/>
        <w:outlineLvl w:val="0"/>
        <w:rPr>
          <w:b/>
        </w:rPr>
      </w:pPr>
      <w:r w:rsidRPr="006D4C27">
        <w:rPr>
          <w:b/>
        </w:rPr>
        <w:t xml:space="preserve">CONFERENCE AND SYMPOSIA PRESENTATIONS </w:t>
      </w:r>
    </w:p>
    <w:p w14:paraId="70C11511" w14:textId="77777777" w:rsidR="009F5974" w:rsidRPr="00A12C20" w:rsidRDefault="009F5974" w:rsidP="009F5974">
      <w:pPr>
        <w:pStyle w:val="Default"/>
        <w:spacing w:after="160" w:line="259" w:lineRule="auto"/>
        <w:jc w:val="both"/>
        <w:rPr>
          <w:rFonts w:ascii="Times New Roman" w:hAnsi="Times New Roman" w:cs="Times New Roman"/>
        </w:rPr>
      </w:pPr>
      <w:r w:rsidRPr="00A12C20">
        <w:rPr>
          <w:rFonts w:ascii="Times New Roman" w:hAnsi="Times New Roman" w:cs="Times New Roman"/>
          <w:i/>
          <w:iCs/>
        </w:rPr>
        <w:t>Trainees and students are underlined</w:t>
      </w:r>
    </w:p>
    <w:p w14:paraId="3A521733" w14:textId="77777777" w:rsidR="009F5974" w:rsidRPr="00122635" w:rsidRDefault="009F5974" w:rsidP="009F5974">
      <w:pPr>
        <w:pStyle w:val="Default"/>
        <w:spacing w:line="259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22635">
        <w:rPr>
          <w:rFonts w:ascii="Times New Roman" w:hAnsi="Times New Roman" w:cs="Times New Roman"/>
          <w:b/>
          <w:bCs/>
          <w:u w:val="single"/>
        </w:rPr>
        <w:t>Peer-Reviewed Conference and Symposium Presentations</w:t>
      </w:r>
    </w:p>
    <w:p w14:paraId="53980501" w14:textId="77777777" w:rsidR="00122635" w:rsidRPr="00122635" w:rsidRDefault="00122635" w:rsidP="00122635">
      <w:pPr>
        <w:pStyle w:val="NormalWeb"/>
        <w:numPr>
          <w:ilvl w:val="0"/>
          <w:numId w:val="38"/>
        </w:numPr>
        <w:spacing w:before="0" w:beforeAutospacing="0"/>
      </w:pPr>
      <w:r w:rsidRPr="00122635">
        <w:t xml:space="preserve">Nolen, S., Freeman, A., </w:t>
      </w:r>
      <w:r w:rsidRPr="00122635">
        <w:rPr>
          <w:rStyle w:val="Strong"/>
        </w:rPr>
        <w:t>Lodge II, W</w:t>
      </w:r>
      <w:r w:rsidRPr="00122635">
        <w:t xml:space="preserve">, Lesko, C. R., Hanna, D. B., Rebeiro, P. F., Colasanti, J., Althoff, K. N., &amp; Gonsalves, G. ( February 2026). </w:t>
      </w:r>
      <w:r w:rsidRPr="00122635">
        <w:rPr>
          <w:rStyle w:val="Emphasis"/>
        </w:rPr>
        <w:t>Examining the impact of state-level systems of oppression on HIV care outcomes.</w:t>
      </w:r>
      <w:r w:rsidRPr="00122635">
        <w:t xml:space="preserve"> Poster presentation, Conference on Retroviruses and Opportunistic Infections (CROI), Denver, CO.</w:t>
      </w:r>
    </w:p>
    <w:p w14:paraId="0A04DA6C" w14:textId="77777777" w:rsidR="00122635" w:rsidRPr="00122635" w:rsidRDefault="00122635" w:rsidP="00122635">
      <w:pPr>
        <w:pStyle w:val="NormalWeb"/>
        <w:numPr>
          <w:ilvl w:val="0"/>
          <w:numId w:val="38"/>
        </w:numPr>
        <w:spacing w:before="0" w:beforeAutospacing="0"/>
      </w:pPr>
      <w:r w:rsidRPr="00122635">
        <w:rPr>
          <w:b/>
          <w:bCs/>
        </w:rPr>
        <w:t>Lodge II, W</w:t>
      </w:r>
      <w:r w:rsidRPr="00122635">
        <w:t xml:space="preserve">, et al. (May 2026). </w:t>
      </w:r>
      <w:r w:rsidRPr="00122635">
        <w:rPr>
          <w:i/>
          <w:iCs/>
        </w:rPr>
        <w:t>“Only we can truly understand our community”: Transfeminine individuals’ preferences for HIV adherence interventions.</w:t>
      </w:r>
      <w:r w:rsidRPr="00122635">
        <w:t xml:space="preserve"> </w:t>
      </w:r>
      <w:proofErr w:type="spellStart"/>
      <w:proofErr w:type="gramStart"/>
      <w:r w:rsidRPr="00122635">
        <w:t>AcademyHealth</w:t>
      </w:r>
      <w:proofErr w:type="spellEnd"/>
      <w:proofErr w:type="gramEnd"/>
      <w:r w:rsidRPr="00122635">
        <w:t xml:space="preserve"> Annual Research Meeting, Seattle, WA.</w:t>
      </w:r>
    </w:p>
    <w:p w14:paraId="7A50DA43" w14:textId="77777777" w:rsidR="009F5974" w:rsidRPr="00122635" w:rsidRDefault="009F5974" w:rsidP="002A27FE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122635">
        <w:rPr>
          <w:rFonts w:ascii="Times New Roman" w:hAnsi="Times New Roman" w:cs="Times New Roman"/>
          <w:b/>
          <w:bCs/>
        </w:rPr>
        <w:t>Lodge II, W</w:t>
      </w:r>
      <w:r w:rsidRPr="00122635">
        <w:rPr>
          <w:rFonts w:ascii="Times New Roman" w:hAnsi="Times New Roman" w:cs="Times New Roman"/>
        </w:rPr>
        <w:t xml:space="preserve">, et al. (October 26–30, 2024). </w:t>
      </w:r>
      <w:r w:rsidRPr="00122635">
        <w:rPr>
          <w:rFonts w:ascii="Times New Roman" w:hAnsi="Times New Roman" w:cs="Times New Roman"/>
          <w:i/>
          <w:iCs/>
        </w:rPr>
        <w:t xml:space="preserve">Multilevel </w:t>
      </w:r>
      <w:proofErr w:type="spellStart"/>
      <w:r w:rsidRPr="00122635">
        <w:rPr>
          <w:rFonts w:ascii="Times New Roman" w:hAnsi="Times New Roman" w:cs="Times New Roman"/>
          <w:i/>
          <w:iCs/>
        </w:rPr>
        <w:t>syndemic</w:t>
      </w:r>
      <w:proofErr w:type="spellEnd"/>
      <w:r w:rsidRPr="00122635">
        <w:rPr>
          <w:rFonts w:ascii="Times New Roman" w:hAnsi="Times New Roman" w:cs="Times New Roman"/>
          <w:i/>
          <w:iCs/>
        </w:rPr>
        <w:t xml:space="preserve"> profiles impacting optimal ART adherence among transgender women living with HIV in Mumbai and New Delhi, India: A latent class analysis.</w:t>
      </w:r>
      <w:r w:rsidRPr="00122635">
        <w:rPr>
          <w:rFonts w:ascii="Times New Roman" w:hAnsi="Times New Roman" w:cs="Times New Roman"/>
        </w:rPr>
        <w:t xml:space="preserve"> Oral poster presentation, American Public Health Association Annual Meeting, Minneapolis, MN.</w:t>
      </w:r>
    </w:p>
    <w:p w14:paraId="0AD23B46" w14:textId="77777777" w:rsidR="009F5974" w:rsidRPr="00122635" w:rsidRDefault="009F5974" w:rsidP="002A27FE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122635">
        <w:rPr>
          <w:rFonts w:ascii="Times New Roman" w:hAnsi="Times New Roman" w:cs="Times New Roman"/>
          <w:b/>
          <w:bCs/>
        </w:rPr>
        <w:t>Lodge II, W</w:t>
      </w:r>
      <w:r w:rsidRPr="00122635">
        <w:rPr>
          <w:rFonts w:ascii="Times New Roman" w:hAnsi="Times New Roman" w:cs="Times New Roman"/>
        </w:rPr>
        <w:t xml:space="preserve">. (September 26–28, 2024). </w:t>
      </w:r>
      <w:r w:rsidRPr="00122635">
        <w:rPr>
          <w:rFonts w:ascii="Times New Roman" w:hAnsi="Times New Roman" w:cs="Times New Roman"/>
          <w:i/>
          <w:iCs/>
        </w:rPr>
        <w:t xml:space="preserve">Intersectional stigma and multilevel </w:t>
      </w:r>
      <w:proofErr w:type="spellStart"/>
      <w:r w:rsidRPr="00122635">
        <w:rPr>
          <w:rFonts w:ascii="Times New Roman" w:hAnsi="Times New Roman" w:cs="Times New Roman"/>
          <w:i/>
          <w:iCs/>
        </w:rPr>
        <w:t>syndemic</w:t>
      </w:r>
      <w:proofErr w:type="spellEnd"/>
      <w:r w:rsidRPr="00122635">
        <w:rPr>
          <w:rFonts w:ascii="Times New Roman" w:hAnsi="Times New Roman" w:cs="Times New Roman"/>
          <w:i/>
          <w:iCs/>
        </w:rPr>
        <w:t xml:space="preserve"> factors impacting HIV medication adherence among transgender women living with HIV in Mumbai and New Delhi, India.</w:t>
      </w:r>
      <w:r w:rsidRPr="00122635">
        <w:rPr>
          <w:rFonts w:ascii="Times New Roman" w:hAnsi="Times New Roman" w:cs="Times New Roman"/>
        </w:rPr>
        <w:t xml:space="preserve"> Panel presentation, First Asia-Pacific and Third National (India) Conference on LGBTQI+ Health: Advancing LGBTQI+ People’s Health and Rights, Chandigarh, India.</w:t>
      </w:r>
    </w:p>
    <w:p w14:paraId="3E389484" w14:textId="77777777" w:rsidR="009F5974" w:rsidRPr="00122635" w:rsidRDefault="009F5974" w:rsidP="002A27FE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122635">
        <w:rPr>
          <w:rFonts w:ascii="Times New Roman" w:hAnsi="Times New Roman" w:cs="Times New Roman"/>
          <w:u w:val="single"/>
        </w:rPr>
        <w:t>Baghel, Z.,</w:t>
      </w:r>
      <w:r w:rsidRPr="00122635">
        <w:rPr>
          <w:rFonts w:ascii="Times New Roman" w:hAnsi="Times New Roman" w:cs="Times New Roman"/>
        </w:rPr>
        <w:t xml:space="preserve"> </w:t>
      </w:r>
      <w:r w:rsidRPr="00122635">
        <w:rPr>
          <w:rFonts w:ascii="Times New Roman" w:hAnsi="Times New Roman" w:cs="Times New Roman"/>
          <w:b/>
          <w:bCs/>
        </w:rPr>
        <w:t>Lodge II, W</w:t>
      </w:r>
      <w:r w:rsidRPr="00122635">
        <w:rPr>
          <w:rFonts w:ascii="Times New Roman" w:hAnsi="Times New Roman" w:cs="Times New Roman"/>
        </w:rPr>
        <w:t xml:space="preserve">, Chaudary, J., et al. (July 2024). </w:t>
      </w:r>
      <w:r w:rsidRPr="00122635">
        <w:rPr>
          <w:rFonts w:ascii="Times New Roman" w:hAnsi="Times New Roman" w:cs="Times New Roman"/>
          <w:i/>
          <w:iCs/>
        </w:rPr>
        <w:t>Disparities and barriers in self-reported antiretroviral therapy (ART) adherence among transgender women living with HIV in Mumbai and New Delhi, India.</w:t>
      </w:r>
      <w:r w:rsidRPr="00122635">
        <w:rPr>
          <w:rFonts w:ascii="Times New Roman" w:hAnsi="Times New Roman" w:cs="Times New Roman"/>
        </w:rPr>
        <w:t xml:space="preserve"> Oral poster presentation, 26th International AIDS Conference, Munich, Germany.</w:t>
      </w:r>
    </w:p>
    <w:p w14:paraId="1BA66C9D" w14:textId="77777777" w:rsidR="009F5974" w:rsidRPr="00122635" w:rsidRDefault="009F5974" w:rsidP="002A27FE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122635">
        <w:rPr>
          <w:rFonts w:ascii="Times New Roman" w:hAnsi="Times New Roman" w:cs="Times New Roman"/>
          <w:b/>
          <w:bCs/>
        </w:rPr>
        <w:t>Lodge II, W</w:t>
      </w:r>
      <w:r w:rsidRPr="00122635">
        <w:rPr>
          <w:rFonts w:ascii="Times New Roman" w:hAnsi="Times New Roman" w:cs="Times New Roman"/>
        </w:rPr>
        <w:t xml:space="preserve">, de Oliveira Morais, L. M., Teixeira Caiaffa, W., et al. (October 2022). </w:t>
      </w:r>
      <w:r w:rsidRPr="00122635">
        <w:rPr>
          <w:rFonts w:ascii="Times New Roman" w:hAnsi="Times New Roman" w:cs="Times New Roman"/>
          <w:i/>
          <w:iCs/>
        </w:rPr>
        <w:t>Self-rated health and gender in vulnerable neighborhoods in Belo Horizonte, Brazil.</w:t>
      </w:r>
      <w:r w:rsidRPr="00122635">
        <w:rPr>
          <w:rFonts w:ascii="Times New Roman" w:hAnsi="Times New Roman" w:cs="Times New Roman"/>
        </w:rPr>
        <w:t xml:space="preserve"> Oral presentation, International Conference on Urban Health, Virtual.</w:t>
      </w:r>
    </w:p>
    <w:p w14:paraId="5AA182A6" w14:textId="77777777" w:rsidR="009F5974" w:rsidRPr="00122635" w:rsidRDefault="009F5974" w:rsidP="002A27FE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122635">
        <w:rPr>
          <w:rFonts w:ascii="Times New Roman" w:hAnsi="Times New Roman" w:cs="Times New Roman"/>
          <w:b/>
          <w:bCs/>
        </w:rPr>
        <w:t>Lodge II, W</w:t>
      </w:r>
      <w:r w:rsidRPr="00122635">
        <w:rPr>
          <w:rFonts w:ascii="Times New Roman" w:hAnsi="Times New Roman" w:cs="Times New Roman"/>
        </w:rPr>
        <w:t xml:space="preserve">, Biello, K., Thomas, B., et al. (July 2022). </w:t>
      </w:r>
      <w:r w:rsidRPr="00122635">
        <w:rPr>
          <w:rFonts w:ascii="Times New Roman" w:hAnsi="Times New Roman" w:cs="Times New Roman"/>
          <w:i/>
          <w:iCs/>
        </w:rPr>
        <w:t>Longitudinal impact of stressful life events on HIV risk and psychosocial problems among MSM in Chennai and Mumbai, India.</w:t>
      </w:r>
      <w:r w:rsidRPr="00122635">
        <w:rPr>
          <w:rFonts w:ascii="Times New Roman" w:hAnsi="Times New Roman" w:cs="Times New Roman"/>
        </w:rPr>
        <w:t xml:space="preserve"> E-poster, 24th International AIDS Conference, Montreal, Canada.</w:t>
      </w:r>
    </w:p>
    <w:p w14:paraId="011DFC51" w14:textId="77777777" w:rsidR="009F5974" w:rsidRPr="00122635" w:rsidRDefault="009F5974" w:rsidP="002A27FE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proofErr w:type="spellStart"/>
      <w:r w:rsidRPr="00122635">
        <w:rPr>
          <w:rFonts w:ascii="Times New Roman" w:hAnsi="Times New Roman" w:cs="Times New Roman"/>
        </w:rPr>
        <w:t>Ogunbajo</w:t>
      </w:r>
      <w:proofErr w:type="spellEnd"/>
      <w:r w:rsidRPr="00122635">
        <w:rPr>
          <w:rFonts w:ascii="Times New Roman" w:hAnsi="Times New Roman" w:cs="Times New Roman"/>
        </w:rPr>
        <w:t xml:space="preserve">, A., </w:t>
      </w:r>
      <w:r w:rsidRPr="00122635">
        <w:rPr>
          <w:rFonts w:ascii="Times New Roman" w:hAnsi="Times New Roman" w:cs="Times New Roman"/>
          <w:b/>
          <w:bCs/>
        </w:rPr>
        <w:t>Lodge II, W</w:t>
      </w:r>
      <w:r w:rsidRPr="00122635">
        <w:rPr>
          <w:rFonts w:ascii="Times New Roman" w:hAnsi="Times New Roman" w:cs="Times New Roman"/>
        </w:rPr>
        <w:t xml:space="preserve">, Restar, A., et al. (July 2021). </w:t>
      </w:r>
      <w:r w:rsidRPr="00122635">
        <w:rPr>
          <w:rFonts w:ascii="Times New Roman" w:hAnsi="Times New Roman" w:cs="Times New Roman"/>
          <w:i/>
          <w:iCs/>
        </w:rPr>
        <w:t xml:space="preserve">Geosocial networking application use, HIV sexual risk behavior, and </w:t>
      </w:r>
      <w:proofErr w:type="spellStart"/>
      <w:r w:rsidRPr="00122635">
        <w:rPr>
          <w:rFonts w:ascii="Times New Roman" w:hAnsi="Times New Roman" w:cs="Times New Roman"/>
          <w:i/>
          <w:iCs/>
        </w:rPr>
        <w:t>PrEP</w:t>
      </w:r>
      <w:proofErr w:type="spellEnd"/>
      <w:r w:rsidRPr="00122635">
        <w:rPr>
          <w:rFonts w:ascii="Times New Roman" w:hAnsi="Times New Roman" w:cs="Times New Roman"/>
          <w:i/>
          <w:iCs/>
        </w:rPr>
        <w:t xml:space="preserve"> awareness among Nigerian gay, bisexual, and other men who have sex with men.</w:t>
      </w:r>
      <w:r w:rsidRPr="00122635">
        <w:rPr>
          <w:rFonts w:ascii="Times New Roman" w:hAnsi="Times New Roman" w:cs="Times New Roman"/>
        </w:rPr>
        <w:t xml:space="preserve"> Virtual poster, 23rd International AIDS Conference.</w:t>
      </w:r>
    </w:p>
    <w:p w14:paraId="76655304" w14:textId="77777777" w:rsidR="009F5974" w:rsidRPr="00122635" w:rsidRDefault="009F5974" w:rsidP="002A27FE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122635">
        <w:rPr>
          <w:rFonts w:ascii="Times New Roman" w:hAnsi="Times New Roman" w:cs="Times New Roman"/>
          <w:b/>
          <w:bCs/>
        </w:rPr>
        <w:t>Lodge II, W</w:t>
      </w:r>
      <w:r w:rsidRPr="00122635">
        <w:rPr>
          <w:rFonts w:ascii="Times New Roman" w:hAnsi="Times New Roman" w:cs="Times New Roman"/>
        </w:rPr>
        <w:t xml:space="preserve">, </w:t>
      </w:r>
      <w:proofErr w:type="spellStart"/>
      <w:r w:rsidRPr="00122635">
        <w:rPr>
          <w:rFonts w:ascii="Times New Roman" w:hAnsi="Times New Roman" w:cs="Times New Roman"/>
        </w:rPr>
        <w:t>Suharlim</w:t>
      </w:r>
      <w:proofErr w:type="spellEnd"/>
      <w:r w:rsidRPr="00122635">
        <w:rPr>
          <w:rFonts w:ascii="Times New Roman" w:hAnsi="Times New Roman" w:cs="Times New Roman"/>
        </w:rPr>
        <w:t xml:space="preserve">, C., Clarke, E., et al. (July 2019). </w:t>
      </w:r>
      <w:r w:rsidRPr="00122635">
        <w:rPr>
          <w:rFonts w:ascii="Times New Roman" w:hAnsi="Times New Roman" w:cs="Times New Roman"/>
          <w:i/>
          <w:iCs/>
        </w:rPr>
        <w:t>Examining vaccination completeness in Reproductive and Child Health (RCH) registers in India.</w:t>
      </w:r>
      <w:r w:rsidRPr="00122635">
        <w:rPr>
          <w:rFonts w:ascii="Times New Roman" w:hAnsi="Times New Roman" w:cs="Times New Roman"/>
        </w:rPr>
        <w:t xml:space="preserve"> Poster presentation, International Health Economics Association World Congress, Basel, Switzerland.</w:t>
      </w:r>
    </w:p>
    <w:p w14:paraId="282EA503" w14:textId="77777777" w:rsidR="009F5974" w:rsidRPr="00122635" w:rsidRDefault="009F5974" w:rsidP="002A27FE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122635">
        <w:rPr>
          <w:rFonts w:ascii="Times New Roman" w:hAnsi="Times New Roman" w:cs="Times New Roman"/>
        </w:rPr>
        <w:t xml:space="preserve">Chatterjee, S., Das, P., Brenzel, L., </w:t>
      </w:r>
      <w:r w:rsidRPr="00122635">
        <w:rPr>
          <w:rFonts w:ascii="Times New Roman" w:hAnsi="Times New Roman" w:cs="Times New Roman"/>
          <w:b/>
          <w:bCs/>
        </w:rPr>
        <w:t>Lodge II, W</w:t>
      </w:r>
      <w:r w:rsidRPr="00122635">
        <w:rPr>
          <w:rFonts w:ascii="Times New Roman" w:hAnsi="Times New Roman" w:cs="Times New Roman"/>
        </w:rPr>
        <w:t xml:space="preserve">, </w:t>
      </w:r>
      <w:proofErr w:type="spellStart"/>
      <w:r w:rsidRPr="00122635">
        <w:rPr>
          <w:rFonts w:ascii="Times New Roman" w:hAnsi="Times New Roman" w:cs="Times New Roman"/>
        </w:rPr>
        <w:t>Suharlim</w:t>
      </w:r>
      <w:proofErr w:type="spellEnd"/>
      <w:r w:rsidRPr="00122635">
        <w:rPr>
          <w:rFonts w:ascii="Times New Roman" w:hAnsi="Times New Roman" w:cs="Times New Roman"/>
        </w:rPr>
        <w:t xml:space="preserve">, C., Menzies, N., &amp; Resch, S. (July 2019). </w:t>
      </w:r>
      <w:r w:rsidRPr="00122635">
        <w:rPr>
          <w:rFonts w:ascii="Times New Roman" w:hAnsi="Times New Roman" w:cs="Times New Roman"/>
          <w:i/>
          <w:iCs/>
        </w:rPr>
        <w:t xml:space="preserve">Costing the implementation of the Intensified Mission Indradhanush </w:t>
      </w:r>
      <w:proofErr w:type="spellStart"/>
      <w:r w:rsidRPr="00122635">
        <w:rPr>
          <w:rFonts w:ascii="Times New Roman" w:hAnsi="Times New Roman" w:cs="Times New Roman"/>
          <w:i/>
          <w:iCs/>
        </w:rPr>
        <w:t>Programme</w:t>
      </w:r>
      <w:proofErr w:type="spellEnd"/>
      <w:r w:rsidRPr="00122635">
        <w:rPr>
          <w:rFonts w:ascii="Times New Roman" w:hAnsi="Times New Roman" w:cs="Times New Roman"/>
          <w:i/>
          <w:iCs/>
        </w:rPr>
        <w:t>.</w:t>
      </w:r>
      <w:r w:rsidRPr="00122635">
        <w:rPr>
          <w:rFonts w:ascii="Times New Roman" w:hAnsi="Times New Roman" w:cs="Times New Roman"/>
        </w:rPr>
        <w:t xml:space="preserve"> Oral presentation, International Health Economics Association World Congress, Basel, Switzerland.</w:t>
      </w:r>
    </w:p>
    <w:p w14:paraId="207D19F7" w14:textId="77777777" w:rsidR="009F5974" w:rsidRPr="00122635" w:rsidRDefault="009F5974" w:rsidP="002A27FE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122635">
        <w:rPr>
          <w:rFonts w:ascii="Times New Roman" w:hAnsi="Times New Roman" w:cs="Times New Roman"/>
        </w:rPr>
        <w:t xml:space="preserve">Kuchukhidze, S., Menon, G., Barash, D., et al., </w:t>
      </w:r>
      <w:r w:rsidRPr="00122635">
        <w:rPr>
          <w:rFonts w:ascii="Times New Roman" w:hAnsi="Times New Roman" w:cs="Times New Roman"/>
          <w:b/>
          <w:bCs/>
        </w:rPr>
        <w:t>Lodge II, W</w:t>
      </w:r>
      <w:r w:rsidRPr="00122635">
        <w:rPr>
          <w:rFonts w:ascii="Times New Roman" w:hAnsi="Times New Roman" w:cs="Times New Roman"/>
        </w:rPr>
        <w:t xml:space="preserve">, et al. (March 2019). </w:t>
      </w:r>
      <w:r w:rsidRPr="00122635">
        <w:rPr>
          <w:rFonts w:ascii="Times New Roman" w:hAnsi="Times New Roman" w:cs="Times New Roman"/>
          <w:i/>
          <w:iCs/>
        </w:rPr>
        <w:t>Quality of surgical care in Tanzania’s Lake Zone: A quasi-experimental baseline assessment.</w:t>
      </w:r>
      <w:r w:rsidRPr="00122635">
        <w:rPr>
          <w:rFonts w:ascii="Times New Roman" w:hAnsi="Times New Roman" w:cs="Times New Roman"/>
        </w:rPr>
        <w:t xml:space="preserve"> Presented at the Consortium of Universities for Global Health (CUGH) Conference, Chicago, IL.</w:t>
      </w:r>
    </w:p>
    <w:p w14:paraId="7A59E335" w14:textId="77777777" w:rsidR="009F5974" w:rsidRPr="00122635" w:rsidRDefault="009F5974" w:rsidP="002A27FE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122635">
        <w:rPr>
          <w:rFonts w:ascii="Times New Roman" w:hAnsi="Times New Roman" w:cs="Times New Roman"/>
          <w:b/>
          <w:bCs/>
        </w:rPr>
        <w:t>Lodge II, W</w:t>
      </w:r>
      <w:r w:rsidRPr="00122635">
        <w:rPr>
          <w:rFonts w:ascii="Times New Roman" w:hAnsi="Times New Roman" w:cs="Times New Roman"/>
        </w:rPr>
        <w:t xml:space="preserve">, Kuchukhidze, S., et al. (May 2018). </w:t>
      </w:r>
      <w:r w:rsidRPr="00122635">
        <w:rPr>
          <w:rFonts w:ascii="Times New Roman" w:hAnsi="Times New Roman" w:cs="Times New Roman"/>
          <w:i/>
          <w:iCs/>
        </w:rPr>
        <w:t>Strengthening surgical quality indicator data collection and reporting in rural Tanzania.</w:t>
      </w:r>
      <w:r w:rsidRPr="00122635">
        <w:rPr>
          <w:rFonts w:ascii="Times New Roman" w:hAnsi="Times New Roman" w:cs="Times New Roman"/>
        </w:rPr>
        <w:t xml:space="preserve"> Poster presentation, Bethune Round Table in Global Surgery, Toronto, Canada.</w:t>
      </w:r>
    </w:p>
    <w:p w14:paraId="656E5739" w14:textId="77777777" w:rsidR="009F5974" w:rsidRPr="00122635" w:rsidRDefault="009F5974" w:rsidP="002A27FE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122635">
        <w:rPr>
          <w:rFonts w:ascii="Times New Roman" w:hAnsi="Times New Roman" w:cs="Times New Roman"/>
          <w:b/>
          <w:bCs/>
        </w:rPr>
        <w:t>Lodge II, W</w:t>
      </w:r>
      <w:r w:rsidRPr="00122635">
        <w:rPr>
          <w:rFonts w:ascii="Times New Roman" w:hAnsi="Times New Roman" w:cs="Times New Roman"/>
        </w:rPr>
        <w:t xml:space="preserve">, Menon, G., et al. (November 2018). </w:t>
      </w:r>
      <w:r w:rsidRPr="00122635">
        <w:rPr>
          <w:rFonts w:ascii="Times New Roman" w:hAnsi="Times New Roman" w:cs="Times New Roman"/>
          <w:i/>
          <w:iCs/>
        </w:rPr>
        <w:t>Strengthening surgical quality data collection and reporting in Tanzania’s Lake Zone: A mixed-methods assessment.</w:t>
      </w:r>
      <w:r w:rsidRPr="00122635">
        <w:rPr>
          <w:rFonts w:ascii="Times New Roman" w:hAnsi="Times New Roman" w:cs="Times New Roman"/>
        </w:rPr>
        <w:t xml:space="preserve"> Poster presentation, Penn Global Surgery Symposium, Philadelphia, PA.</w:t>
      </w:r>
    </w:p>
    <w:p w14:paraId="5514FFFF" w14:textId="77777777" w:rsidR="009F5974" w:rsidRPr="00122635" w:rsidRDefault="009F5974" w:rsidP="002A27FE">
      <w:pPr>
        <w:pStyle w:val="Default"/>
        <w:numPr>
          <w:ilvl w:val="0"/>
          <w:numId w:val="38"/>
        </w:numPr>
        <w:spacing w:after="240"/>
        <w:jc w:val="both"/>
        <w:rPr>
          <w:rFonts w:ascii="Times New Roman" w:hAnsi="Times New Roman" w:cs="Times New Roman"/>
        </w:rPr>
      </w:pPr>
      <w:r w:rsidRPr="00122635">
        <w:rPr>
          <w:rFonts w:ascii="Times New Roman" w:hAnsi="Times New Roman" w:cs="Times New Roman"/>
        </w:rPr>
        <w:t xml:space="preserve">Lama, T., Alidina, S., Barash, D., et al., </w:t>
      </w:r>
      <w:r w:rsidRPr="00122635">
        <w:rPr>
          <w:rFonts w:ascii="Times New Roman" w:hAnsi="Times New Roman" w:cs="Times New Roman"/>
          <w:b/>
          <w:bCs/>
        </w:rPr>
        <w:t>Lodge II, W</w:t>
      </w:r>
      <w:r w:rsidRPr="00122635">
        <w:rPr>
          <w:rFonts w:ascii="Times New Roman" w:hAnsi="Times New Roman" w:cs="Times New Roman"/>
        </w:rPr>
        <w:t xml:space="preserve">, et al. (November 2018). </w:t>
      </w:r>
      <w:r w:rsidRPr="00122635">
        <w:rPr>
          <w:rFonts w:ascii="Times New Roman" w:hAnsi="Times New Roman" w:cs="Times New Roman"/>
          <w:i/>
          <w:iCs/>
        </w:rPr>
        <w:t>Surgical Safety Checklist implementation and quality improvement in Tanzania’s Lake Zone.</w:t>
      </w:r>
      <w:r w:rsidRPr="00122635">
        <w:rPr>
          <w:rFonts w:ascii="Times New Roman" w:hAnsi="Times New Roman" w:cs="Times New Roman"/>
        </w:rPr>
        <w:t xml:space="preserve"> Presented at the Penn Global Surgery Symposium, Philadelphia, PA.</w:t>
      </w:r>
    </w:p>
    <w:p w14:paraId="1919EF67" w14:textId="0D52DE0B" w:rsidR="00043467" w:rsidRPr="00046806" w:rsidRDefault="00043467" w:rsidP="00306295">
      <w:pPr>
        <w:pBdr>
          <w:bottom w:val="single" w:sz="4" w:space="1" w:color="auto"/>
        </w:pBdr>
        <w:jc w:val="both"/>
        <w:outlineLvl w:val="0"/>
        <w:rPr>
          <w:b/>
        </w:rPr>
      </w:pPr>
      <w:r w:rsidRPr="006D4C27">
        <w:rPr>
          <w:b/>
        </w:rPr>
        <w:t>I</w:t>
      </w:r>
      <w:r w:rsidRPr="00046806">
        <w:rPr>
          <w:b/>
        </w:rPr>
        <w:t xml:space="preserve">NVITED TALKS &amp; </w:t>
      </w:r>
      <w:r w:rsidR="00C802E9" w:rsidRPr="00046806">
        <w:rPr>
          <w:b/>
        </w:rPr>
        <w:t>TRAINING</w:t>
      </w:r>
      <w:r w:rsidRPr="00046806">
        <w:rPr>
          <w:b/>
        </w:rPr>
        <w:t xml:space="preserve"> </w:t>
      </w:r>
    </w:p>
    <w:p w14:paraId="0AA7B416" w14:textId="7F35E81F" w:rsidR="002520DD" w:rsidRPr="00046806" w:rsidRDefault="00EF281C" w:rsidP="00693882">
      <w:pPr>
        <w:pStyle w:val="ListParagraph"/>
        <w:numPr>
          <w:ilvl w:val="0"/>
          <w:numId w:val="14"/>
        </w:num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Lodge II, W</w:t>
      </w:r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(2026, February 19). </w:t>
      </w:r>
      <w:r w:rsidR="009978A3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From Policy to Practice: Aging and Health Equity for Transgender Adults in India</w:t>
      </w:r>
      <w:r w:rsidR="009978A3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(Invited by </w:t>
      </w:r>
      <w:r w:rsidR="007D7E14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Government of India, National Institute of Social Defense (NISD), </w:t>
      </w:r>
      <w:r w:rsidR="00C76D3A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Alliance India, and </w:t>
      </w:r>
      <w:r w:rsidR="00C76D3A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entre for Sexuality and Health Research and Policy (C-SHaRP)</w:t>
      </w:r>
      <w:r w:rsidR="00C76D3A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Fourth national Transgender Summit, New Delhi, India. </w:t>
      </w:r>
    </w:p>
    <w:p w14:paraId="1AFE892C" w14:textId="379DCD3C" w:rsidR="00726B5F" w:rsidRPr="00046806" w:rsidRDefault="00726B5F" w:rsidP="00693882">
      <w:pPr>
        <w:pStyle w:val="ListParagraph"/>
        <w:numPr>
          <w:ilvl w:val="0"/>
          <w:numId w:val="14"/>
        </w:num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Lodge II, W </w:t>
      </w:r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(2026, February</w:t>
      </w:r>
      <w:r w:rsidR="00F60157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27). Unheard </w:t>
      </w:r>
      <w:r w:rsidR="00D64240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Voices: Emerging</w:t>
      </w:r>
      <w:r w:rsidR="00F60157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Unmet HIV-related needs of Older GBMSM and Transfeminine People</w:t>
      </w:r>
      <w:r w:rsidR="00582952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. (Invited by Dr. Venkatesan Chakrapani</w:t>
      </w:r>
      <w:r w:rsidR="0062008D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, Centre for Sexuality and Health Research and Policy (C-SHaRP))</w:t>
      </w:r>
      <w:r w:rsidR="0073450B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C138F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AIDSCON-14, Chandigarh, India</w:t>
      </w:r>
      <w:r w:rsidR="002520DD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B1DB45E" w14:textId="736F96F1" w:rsidR="00F14DAF" w:rsidRPr="00046806" w:rsidRDefault="00716DED" w:rsidP="00693882">
      <w:pPr>
        <w:pStyle w:val="ListParagraph"/>
        <w:numPr>
          <w:ilvl w:val="0"/>
          <w:numId w:val="14"/>
        </w:num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Lodge II, W</w:t>
      </w:r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(2025, December 2). Community-Driven </w:t>
      </w:r>
      <w:r w:rsidR="0035033A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Strategies to Address </w:t>
      </w:r>
      <w:proofErr w:type="spellStart"/>
      <w:r w:rsidR="0035033A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Syndemic</w:t>
      </w:r>
      <w:proofErr w:type="spellEnd"/>
      <w:r w:rsidR="0035033A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Barriers among Transgender Women in India. (Invited by </w:t>
      </w:r>
      <w:r w:rsidR="00012834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Center for Interdisciplinary Research on AIDS (CIRA), Yale School of Public Health, New Haven, CT, USA, for World AIDS Day 2025 “Advancing </w:t>
      </w:r>
      <w:r w:rsidR="00F11D1A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Collective</w:t>
      </w:r>
      <w:r w:rsidR="00012834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Efforts to Address HIV-related </w:t>
      </w:r>
      <w:proofErr w:type="spellStart"/>
      <w:r w:rsidR="00012834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Syndemics</w:t>
      </w:r>
      <w:proofErr w:type="spellEnd"/>
      <w:r w:rsidR="00012834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48C7FD21" w14:textId="7FB43419" w:rsidR="004E54FC" w:rsidRPr="00046806" w:rsidRDefault="007B4C06" w:rsidP="00693882">
      <w:pPr>
        <w:pStyle w:val="ListParagraph"/>
        <w:numPr>
          <w:ilvl w:val="0"/>
          <w:numId w:val="14"/>
        </w:num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Lodge II, W</w:t>
      </w:r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(2025, Sept 10)</w:t>
      </w:r>
      <w:r w:rsidR="003A3CBE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Research Methods for </w:t>
      </w:r>
      <w:r w:rsidR="004E2CFD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Transgender Health (Invited by TWEET Foundation, New Delhi, India) </w:t>
      </w:r>
    </w:p>
    <w:p w14:paraId="56EFB802" w14:textId="725B08D3" w:rsidR="00D25AB4" w:rsidRPr="00046806" w:rsidRDefault="00D25AB4" w:rsidP="00693882">
      <w:pPr>
        <w:pStyle w:val="ListParagraph"/>
        <w:numPr>
          <w:ilvl w:val="0"/>
          <w:numId w:val="14"/>
        </w:num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Lodge II, W</w:t>
      </w:r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(2025, July 27)</w:t>
      </w:r>
      <w:r w:rsidR="003A3CBE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 </w:t>
      </w:r>
      <w:r w:rsidR="003A3CBE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Positions' impact on ART adherence among transgender women in India (Invited by EASP Small Group Meeting on Intersectionality and Multiple Categorization in Social Psychological Research, Chemnitz, Germany</w:t>
      </w:r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7429B07" w14:textId="5DC80E69" w:rsidR="00C62874" w:rsidRPr="00046806" w:rsidRDefault="00C62874" w:rsidP="00693882">
      <w:pPr>
        <w:pStyle w:val="ListParagraph"/>
        <w:numPr>
          <w:ilvl w:val="0"/>
          <w:numId w:val="14"/>
        </w:num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Lodge II, W</w:t>
      </w:r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(2025, April) </w:t>
      </w:r>
      <w:r w:rsidR="005B0DFC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Speed Talks: </w:t>
      </w:r>
      <w:r w:rsidR="00F35B43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Lesson</w:t>
      </w:r>
      <w:r w:rsidR="005B0DFC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Domestic Moment. (Invited by </w:t>
      </w:r>
      <w:r w:rsidR="00233665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Einaudi Center and Brooks School, Ithaca, </w:t>
      </w:r>
      <w:r w:rsidR="00F35B43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NY) </w:t>
      </w:r>
    </w:p>
    <w:p w14:paraId="5D5658B4" w14:textId="671CCCF5" w:rsidR="00C743BF" w:rsidRPr="00046806" w:rsidRDefault="00C743BF" w:rsidP="00693882">
      <w:pPr>
        <w:pStyle w:val="ListParagraph"/>
        <w:numPr>
          <w:ilvl w:val="0"/>
          <w:numId w:val="14"/>
        </w:num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Lodge II, W</w:t>
      </w:r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0508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2025, Feb 3)</w:t>
      </w:r>
      <w:r w:rsidR="00170508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Exploring Intersectional and </w:t>
      </w:r>
      <w:proofErr w:type="spellStart"/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Syndemic</w:t>
      </w:r>
      <w:proofErr w:type="spellEnd"/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Barriers to HIV Care among transgender women in Mumbai and New Delhi, India (Invited by Cornell University, South Asia Program) </w:t>
      </w:r>
    </w:p>
    <w:p w14:paraId="179FA7A7" w14:textId="757BD25F" w:rsidR="00043467" w:rsidRPr="00046806" w:rsidRDefault="00043467" w:rsidP="00693882">
      <w:pPr>
        <w:pStyle w:val="ListParagraph"/>
        <w:numPr>
          <w:ilvl w:val="0"/>
          <w:numId w:val="14"/>
        </w:num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Lodge II, W</w:t>
      </w:r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(2022, April 6) Intersectionality, Multilevel </w:t>
      </w:r>
      <w:proofErr w:type="spellStart"/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Syndemics</w:t>
      </w:r>
      <w:proofErr w:type="spellEnd"/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HIV medication Adherence among transwomen in India (Invited by </w:t>
      </w:r>
      <w:r w:rsidR="00170508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Brown </w:t>
      </w:r>
      <w:r w:rsidR="002704AD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</w:t>
      </w:r>
      <w:r w:rsidR="00170508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Saxena Center for Contemporary South Asia) </w:t>
      </w:r>
    </w:p>
    <w:p w14:paraId="02E1B67D" w14:textId="2C6BD256" w:rsidR="00043467" w:rsidRPr="00046806" w:rsidRDefault="00043467" w:rsidP="00693882">
      <w:pPr>
        <w:pStyle w:val="ListParagraph"/>
        <w:numPr>
          <w:ilvl w:val="0"/>
          <w:numId w:val="14"/>
        </w:num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Lodge II, W</w:t>
      </w:r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(2008, June 8)</w:t>
      </w:r>
      <w:r w:rsidR="003A3CBE"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4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Strengthening Intervention Training. Presenter, Jhpiego/Safe Surgery 2020 (Invited by Dr. John Varallo, MD, MPH). </w:t>
      </w:r>
    </w:p>
    <w:p w14:paraId="47E429DC" w14:textId="77777777" w:rsidR="001B16C1" w:rsidRPr="00046806" w:rsidRDefault="001B16C1" w:rsidP="001B16C1">
      <w:pPr>
        <w:jc w:val="both"/>
        <w:outlineLvl w:val="0"/>
        <w:rPr>
          <w:b/>
        </w:rPr>
      </w:pPr>
      <w:r w:rsidRPr="00046806">
        <w:rPr>
          <w:b/>
        </w:rPr>
        <w:t xml:space="preserve">EXTERNAL SERVICE: PEER-REVIEW ACTIVITIES 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9365"/>
      </w:tblGrid>
      <w:tr w:rsidR="001B16C1" w:rsidRPr="00046806" w14:paraId="40CE6493" w14:textId="77777777" w:rsidTr="001E27CB">
        <w:trPr>
          <w:trHeight w:val="296"/>
        </w:trPr>
        <w:tc>
          <w:tcPr>
            <w:tcW w:w="10800" w:type="dxa"/>
            <w:gridSpan w:val="2"/>
          </w:tcPr>
          <w:p w14:paraId="1726A681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  <w:u w:val="single"/>
              </w:rPr>
            </w:pPr>
            <w:r w:rsidRPr="00046806">
              <w:rPr>
                <w:b/>
                <w:u w:val="single"/>
              </w:rPr>
              <w:t>Editorial Board(s)</w:t>
            </w:r>
          </w:p>
        </w:tc>
      </w:tr>
      <w:tr w:rsidR="001B16C1" w:rsidRPr="00046806" w14:paraId="7E0169D2" w14:textId="77777777" w:rsidTr="00F54CDC">
        <w:trPr>
          <w:trHeight w:val="342"/>
        </w:trPr>
        <w:tc>
          <w:tcPr>
            <w:tcW w:w="1435" w:type="dxa"/>
          </w:tcPr>
          <w:p w14:paraId="48F540B5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046806">
              <w:rPr>
                <w:b/>
              </w:rPr>
              <w:t>2026 –</w:t>
            </w:r>
          </w:p>
        </w:tc>
        <w:tc>
          <w:tcPr>
            <w:tcW w:w="9365" w:type="dxa"/>
          </w:tcPr>
          <w:p w14:paraId="03C0296A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046806">
              <w:rPr>
                <w:bCs/>
              </w:rPr>
              <w:t>Journal of Epidemiology and Global Health (Associate Editor)</w:t>
            </w:r>
          </w:p>
        </w:tc>
      </w:tr>
      <w:tr w:rsidR="001B16C1" w:rsidRPr="00046806" w14:paraId="65D16FD8" w14:textId="77777777" w:rsidTr="00FF18A6">
        <w:trPr>
          <w:trHeight w:val="359"/>
        </w:trPr>
        <w:tc>
          <w:tcPr>
            <w:tcW w:w="10800" w:type="dxa"/>
            <w:gridSpan w:val="2"/>
          </w:tcPr>
          <w:p w14:paraId="1745A4D6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046806">
              <w:rPr>
                <w:b/>
                <w:u w:val="single"/>
              </w:rPr>
              <w:t xml:space="preserve">Ad Hoc Reviewer (Selected Journals) </w:t>
            </w:r>
          </w:p>
        </w:tc>
      </w:tr>
      <w:tr w:rsidR="001B16C1" w:rsidRPr="00046806" w14:paraId="6E2656ED" w14:textId="77777777" w:rsidTr="001E27CB">
        <w:trPr>
          <w:trHeight w:val="359"/>
        </w:trPr>
        <w:tc>
          <w:tcPr>
            <w:tcW w:w="1435" w:type="dxa"/>
          </w:tcPr>
          <w:p w14:paraId="2EBCA3F6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046806">
              <w:rPr>
                <w:b/>
              </w:rPr>
              <w:t>2025 –</w:t>
            </w:r>
          </w:p>
        </w:tc>
        <w:tc>
          <w:tcPr>
            <w:tcW w:w="9365" w:type="dxa"/>
          </w:tcPr>
          <w:p w14:paraId="15EADCD3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046806">
              <w:rPr>
                <w:bCs/>
                <w:i/>
                <w:iCs/>
              </w:rPr>
              <w:t>Social Science &amp; Medicine</w:t>
            </w:r>
          </w:p>
        </w:tc>
      </w:tr>
      <w:tr w:rsidR="001B16C1" w:rsidRPr="00046806" w14:paraId="6257CD3B" w14:textId="77777777" w:rsidTr="001E27CB">
        <w:trPr>
          <w:trHeight w:val="359"/>
        </w:trPr>
        <w:tc>
          <w:tcPr>
            <w:tcW w:w="1435" w:type="dxa"/>
          </w:tcPr>
          <w:p w14:paraId="4FE1BEDA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046806">
              <w:rPr>
                <w:b/>
              </w:rPr>
              <w:t>2025 –</w:t>
            </w:r>
          </w:p>
        </w:tc>
        <w:tc>
          <w:tcPr>
            <w:tcW w:w="9365" w:type="dxa"/>
          </w:tcPr>
          <w:p w14:paraId="22639BAC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046806">
              <w:rPr>
                <w:bCs/>
                <w:i/>
                <w:iCs/>
              </w:rPr>
              <w:t>Sexuality Research and Social Policy</w:t>
            </w:r>
          </w:p>
        </w:tc>
      </w:tr>
      <w:tr w:rsidR="001B16C1" w:rsidRPr="00046806" w14:paraId="3DA433F7" w14:textId="77777777" w:rsidTr="001E27CB">
        <w:trPr>
          <w:trHeight w:val="359"/>
        </w:trPr>
        <w:tc>
          <w:tcPr>
            <w:tcW w:w="1435" w:type="dxa"/>
          </w:tcPr>
          <w:p w14:paraId="5D692FAA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046806">
              <w:rPr>
                <w:b/>
              </w:rPr>
              <w:t>2025 –</w:t>
            </w:r>
          </w:p>
        </w:tc>
        <w:tc>
          <w:tcPr>
            <w:tcW w:w="9365" w:type="dxa"/>
          </w:tcPr>
          <w:p w14:paraId="275687CB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046806">
              <w:rPr>
                <w:bCs/>
                <w:i/>
                <w:iCs/>
              </w:rPr>
              <w:t xml:space="preserve">Discover Public Health </w:t>
            </w:r>
          </w:p>
        </w:tc>
      </w:tr>
      <w:tr w:rsidR="001B16C1" w:rsidRPr="00046806" w14:paraId="711A5112" w14:textId="77777777" w:rsidTr="001E27CB">
        <w:trPr>
          <w:trHeight w:val="359"/>
        </w:trPr>
        <w:tc>
          <w:tcPr>
            <w:tcW w:w="1435" w:type="dxa"/>
          </w:tcPr>
          <w:p w14:paraId="5F6A4D91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046806">
              <w:rPr>
                <w:b/>
              </w:rPr>
              <w:t>2025 –</w:t>
            </w:r>
          </w:p>
        </w:tc>
        <w:tc>
          <w:tcPr>
            <w:tcW w:w="9365" w:type="dxa"/>
          </w:tcPr>
          <w:p w14:paraId="0C2E8E6B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046806">
              <w:rPr>
                <w:bCs/>
                <w:i/>
                <w:iCs/>
              </w:rPr>
              <w:t>International Journal for Equity in Health</w:t>
            </w:r>
          </w:p>
        </w:tc>
      </w:tr>
      <w:tr w:rsidR="001B16C1" w:rsidRPr="00046806" w14:paraId="6F52EBC2" w14:textId="77777777" w:rsidTr="001E27CB">
        <w:trPr>
          <w:trHeight w:val="359"/>
        </w:trPr>
        <w:tc>
          <w:tcPr>
            <w:tcW w:w="1435" w:type="dxa"/>
          </w:tcPr>
          <w:p w14:paraId="19A51435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046806">
              <w:rPr>
                <w:b/>
              </w:rPr>
              <w:t>2025 –</w:t>
            </w:r>
          </w:p>
        </w:tc>
        <w:tc>
          <w:tcPr>
            <w:tcW w:w="9365" w:type="dxa"/>
          </w:tcPr>
          <w:p w14:paraId="6D04E1AF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046806">
              <w:rPr>
                <w:bCs/>
                <w:i/>
                <w:iCs/>
              </w:rPr>
              <w:t>BMC Public Health</w:t>
            </w:r>
          </w:p>
        </w:tc>
      </w:tr>
      <w:tr w:rsidR="001B16C1" w:rsidRPr="00046806" w14:paraId="28CD578D" w14:textId="77777777" w:rsidTr="001E27CB">
        <w:trPr>
          <w:trHeight w:val="359"/>
        </w:trPr>
        <w:tc>
          <w:tcPr>
            <w:tcW w:w="1435" w:type="dxa"/>
          </w:tcPr>
          <w:p w14:paraId="5B2B74F9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046806">
              <w:rPr>
                <w:b/>
              </w:rPr>
              <w:t>2024 –</w:t>
            </w:r>
          </w:p>
        </w:tc>
        <w:tc>
          <w:tcPr>
            <w:tcW w:w="9365" w:type="dxa"/>
          </w:tcPr>
          <w:p w14:paraId="2D336C45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046806">
              <w:rPr>
                <w:bCs/>
                <w:i/>
                <w:iCs/>
              </w:rPr>
              <w:t xml:space="preserve">AIDS and Behavior </w:t>
            </w:r>
          </w:p>
        </w:tc>
      </w:tr>
      <w:tr w:rsidR="001B16C1" w:rsidRPr="00046806" w14:paraId="16885259" w14:textId="77777777" w:rsidTr="001E27CB">
        <w:trPr>
          <w:trHeight w:val="359"/>
        </w:trPr>
        <w:tc>
          <w:tcPr>
            <w:tcW w:w="1435" w:type="dxa"/>
          </w:tcPr>
          <w:p w14:paraId="68A496CF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046806">
              <w:rPr>
                <w:b/>
              </w:rPr>
              <w:t>2023 –</w:t>
            </w:r>
          </w:p>
        </w:tc>
        <w:tc>
          <w:tcPr>
            <w:tcW w:w="9365" w:type="dxa"/>
          </w:tcPr>
          <w:p w14:paraId="0D3A7432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046806">
              <w:rPr>
                <w:bCs/>
                <w:i/>
                <w:iCs/>
              </w:rPr>
              <w:t>Alcohol</w:t>
            </w:r>
          </w:p>
        </w:tc>
      </w:tr>
      <w:tr w:rsidR="001B16C1" w:rsidRPr="00046806" w14:paraId="7ECD3EE1" w14:textId="77777777" w:rsidTr="001E27CB">
        <w:trPr>
          <w:trHeight w:val="341"/>
        </w:trPr>
        <w:tc>
          <w:tcPr>
            <w:tcW w:w="1435" w:type="dxa"/>
          </w:tcPr>
          <w:p w14:paraId="06CBCBF2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046806">
              <w:rPr>
                <w:b/>
              </w:rPr>
              <w:t>2021 –</w:t>
            </w:r>
          </w:p>
        </w:tc>
        <w:tc>
          <w:tcPr>
            <w:tcW w:w="9365" w:type="dxa"/>
          </w:tcPr>
          <w:p w14:paraId="535BAB73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046806">
              <w:rPr>
                <w:bCs/>
                <w:i/>
                <w:iCs/>
              </w:rPr>
              <w:t xml:space="preserve">AIDS Care </w:t>
            </w:r>
          </w:p>
        </w:tc>
      </w:tr>
      <w:tr w:rsidR="001B16C1" w:rsidRPr="00046806" w14:paraId="2B5E7E56" w14:textId="77777777" w:rsidTr="001E27CB">
        <w:trPr>
          <w:trHeight w:val="269"/>
        </w:trPr>
        <w:tc>
          <w:tcPr>
            <w:tcW w:w="1435" w:type="dxa"/>
          </w:tcPr>
          <w:p w14:paraId="22F2315B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046806">
              <w:rPr>
                <w:b/>
              </w:rPr>
              <w:t>2019 –</w:t>
            </w:r>
          </w:p>
        </w:tc>
        <w:tc>
          <w:tcPr>
            <w:tcW w:w="9365" w:type="dxa"/>
          </w:tcPr>
          <w:p w14:paraId="405C2E06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046806">
              <w:rPr>
                <w:bCs/>
                <w:i/>
                <w:iCs/>
              </w:rPr>
              <w:t xml:space="preserve">Health Affairs </w:t>
            </w:r>
          </w:p>
        </w:tc>
      </w:tr>
      <w:tr w:rsidR="001B16C1" w:rsidRPr="006D4C27" w14:paraId="6B6F3834" w14:textId="77777777" w:rsidTr="001E27CB">
        <w:trPr>
          <w:trHeight w:val="251"/>
        </w:trPr>
        <w:tc>
          <w:tcPr>
            <w:tcW w:w="1435" w:type="dxa"/>
          </w:tcPr>
          <w:p w14:paraId="63218122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046806">
              <w:rPr>
                <w:b/>
              </w:rPr>
              <w:t>2019 –</w:t>
            </w:r>
          </w:p>
        </w:tc>
        <w:tc>
          <w:tcPr>
            <w:tcW w:w="9365" w:type="dxa"/>
          </w:tcPr>
          <w:p w14:paraId="1763D1AB" w14:textId="77777777" w:rsidR="001B16C1" w:rsidRPr="00046806" w:rsidRDefault="001B16C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  <w:i/>
                <w:iCs/>
              </w:rPr>
            </w:pPr>
            <w:r w:rsidRPr="00046806">
              <w:rPr>
                <w:bCs/>
                <w:i/>
                <w:iCs/>
              </w:rPr>
              <w:t>Global Health Action</w:t>
            </w:r>
          </w:p>
        </w:tc>
      </w:tr>
    </w:tbl>
    <w:p w14:paraId="24CC0DBE" w14:textId="77777777" w:rsidR="001B16C1" w:rsidRPr="006D4C27" w:rsidRDefault="001B16C1" w:rsidP="001B16C1">
      <w:pPr>
        <w:tabs>
          <w:tab w:val="left" w:pos="1780"/>
          <w:tab w:val="left" w:pos="5580"/>
        </w:tabs>
        <w:spacing w:line="275" w:lineRule="exact"/>
        <w:jc w:val="both"/>
        <w:rPr>
          <w:b/>
          <w:sz w:val="20"/>
        </w:rPr>
      </w:pPr>
    </w:p>
    <w:p w14:paraId="4337E666" w14:textId="77777777" w:rsidR="001B16C1" w:rsidRPr="006D4C27" w:rsidRDefault="001B16C1" w:rsidP="001B16C1">
      <w:pPr>
        <w:jc w:val="both"/>
        <w:outlineLvl w:val="0"/>
        <w:rPr>
          <w:b/>
        </w:rPr>
      </w:pPr>
      <w:r w:rsidRPr="006D4C27">
        <w:rPr>
          <w:b/>
        </w:rPr>
        <w:t xml:space="preserve">PROFESSIONAL MEMBERSHIP 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9365"/>
      </w:tblGrid>
      <w:tr w:rsidR="001B16C1" w:rsidRPr="006D4C27" w14:paraId="21A47989" w14:textId="77777777" w:rsidTr="001E27CB">
        <w:trPr>
          <w:trHeight w:val="314"/>
        </w:trPr>
        <w:tc>
          <w:tcPr>
            <w:tcW w:w="1435" w:type="dxa"/>
          </w:tcPr>
          <w:p w14:paraId="528EAF9E" w14:textId="366D5E28" w:rsidR="001B16C1" w:rsidRPr="006D4C27" w:rsidRDefault="00016A09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>
              <w:rPr>
                <w:b/>
              </w:rPr>
              <w:t xml:space="preserve">2026 - </w:t>
            </w:r>
          </w:p>
        </w:tc>
        <w:tc>
          <w:tcPr>
            <w:tcW w:w="9365" w:type="dxa"/>
          </w:tcPr>
          <w:p w14:paraId="46F43510" w14:textId="054D6CF1" w:rsidR="001B16C1" w:rsidRPr="00274A11" w:rsidRDefault="00274A1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proofErr w:type="spellStart"/>
            <w:r w:rsidRPr="00274A11">
              <w:rPr>
                <w:bCs/>
              </w:rPr>
              <w:t>AcademyHealth</w:t>
            </w:r>
            <w:proofErr w:type="spellEnd"/>
            <w:r w:rsidRPr="00274A11">
              <w:rPr>
                <w:bCs/>
              </w:rPr>
              <w:t xml:space="preserve"> </w:t>
            </w:r>
          </w:p>
        </w:tc>
      </w:tr>
      <w:tr w:rsidR="001A55AB" w:rsidRPr="006D4C27" w14:paraId="1FCFE6C7" w14:textId="77777777" w:rsidTr="001E27CB">
        <w:trPr>
          <w:trHeight w:val="314"/>
        </w:trPr>
        <w:tc>
          <w:tcPr>
            <w:tcW w:w="1435" w:type="dxa"/>
          </w:tcPr>
          <w:p w14:paraId="75D0B95F" w14:textId="752D24F4" w:rsidR="001A55AB" w:rsidRPr="006D4C27" w:rsidRDefault="00274A11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>
              <w:rPr>
                <w:b/>
              </w:rPr>
              <w:t xml:space="preserve">2026 - </w:t>
            </w:r>
          </w:p>
        </w:tc>
        <w:tc>
          <w:tcPr>
            <w:tcW w:w="9365" w:type="dxa"/>
          </w:tcPr>
          <w:p w14:paraId="63647456" w14:textId="308B8F42" w:rsidR="001A55AB" w:rsidRPr="006D4C27" w:rsidRDefault="00046806" w:rsidP="00537576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>
              <w:rPr>
                <w:bCs/>
              </w:rPr>
              <w:t>Interdisciplinary Association for Population Health Science</w:t>
            </w:r>
          </w:p>
        </w:tc>
      </w:tr>
      <w:tr w:rsidR="001A55AB" w:rsidRPr="006D4C27" w14:paraId="4BEBF4C5" w14:textId="77777777" w:rsidTr="001E27CB">
        <w:trPr>
          <w:trHeight w:val="314"/>
        </w:trPr>
        <w:tc>
          <w:tcPr>
            <w:tcW w:w="1435" w:type="dxa"/>
          </w:tcPr>
          <w:p w14:paraId="5826DD60" w14:textId="5C1C63C9" w:rsidR="001A55AB" w:rsidRPr="006D4C27" w:rsidRDefault="001A55AB" w:rsidP="001A55AB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2024 –</w:t>
            </w:r>
          </w:p>
        </w:tc>
        <w:tc>
          <w:tcPr>
            <w:tcW w:w="9365" w:type="dxa"/>
          </w:tcPr>
          <w:p w14:paraId="660794FF" w14:textId="482CF780" w:rsidR="001A55AB" w:rsidRPr="006D4C27" w:rsidRDefault="001A55AB" w:rsidP="001A55AB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 xml:space="preserve">American Public Health Association </w:t>
            </w:r>
          </w:p>
        </w:tc>
      </w:tr>
      <w:tr w:rsidR="001A55AB" w:rsidRPr="006D4C27" w14:paraId="2739739A" w14:textId="77777777" w:rsidTr="001E27CB">
        <w:trPr>
          <w:trHeight w:val="314"/>
        </w:trPr>
        <w:tc>
          <w:tcPr>
            <w:tcW w:w="1435" w:type="dxa"/>
          </w:tcPr>
          <w:p w14:paraId="3DD744A0" w14:textId="77777777" w:rsidR="001A55AB" w:rsidRPr="006D4C27" w:rsidRDefault="001A55AB" w:rsidP="001A55AB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2022 – </w:t>
            </w:r>
          </w:p>
        </w:tc>
        <w:tc>
          <w:tcPr>
            <w:tcW w:w="9365" w:type="dxa"/>
          </w:tcPr>
          <w:p w14:paraId="06708F63" w14:textId="77777777" w:rsidR="001A55AB" w:rsidRPr="006D4C27" w:rsidRDefault="001A55AB" w:rsidP="001A55AB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6D4C27">
              <w:rPr>
                <w:bCs/>
              </w:rPr>
              <w:t xml:space="preserve">International AIDS Society Association    </w:t>
            </w:r>
          </w:p>
        </w:tc>
      </w:tr>
    </w:tbl>
    <w:p w14:paraId="2C22A2BE" w14:textId="133EC02C" w:rsidR="001B16C1" w:rsidRPr="001B16C1" w:rsidRDefault="001B16C1" w:rsidP="001B16C1">
      <w:pPr>
        <w:spacing w:after="160" w:line="259" w:lineRule="auto"/>
        <w:rPr>
          <w:b/>
        </w:rPr>
      </w:pPr>
      <w:r w:rsidRPr="006D4C27">
        <w:rPr>
          <w:b/>
        </w:rPr>
        <w:br w:type="page"/>
      </w:r>
    </w:p>
    <w:p w14:paraId="28228CD0" w14:textId="77777777" w:rsidR="00043467" w:rsidRPr="00046806" w:rsidRDefault="00043467" w:rsidP="00306295">
      <w:pPr>
        <w:pBdr>
          <w:bottom w:val="single" w:sz="4" w:space="1" w:color="auto"/>
        </w:pBdr>
        <w:jc w:val="both"/>
        <w:outlineLvl w:val="0"/>
        <w:rPr>
          <w:b/>
        </w:rPr>
      </w:pPr>
      <w:r w:rsidRPr="006D4C27">
        <w:rPr>
          <w:b/>
        </w:rPr>
        <w:t>T</w:t>
      </w:r>
      <w:r w:rsidRPr="00046806">
        <w:rPr>
          <w:b/>
        </w:rPr>
        <w:t xml:space="preserve">EACHING EXPERIENCE </w:t>
      </w:r>
    </w:p>
    <w:tbl>
      <w:tblPr>
        <w:tblStyle w:val="TableGrid"/>
        <w:tblpPr w:leftFromText="180" w:rightFromText="180" w:vertAnchor="text" w:tblpY="76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8463"/>
      </w:tblGrid>
      <w:tr w:rsidR="00590A95" w:rsidRPr="00046806" w14:paraId="309F6036" w14:textId="77777777" w:rsidTr="002A6306">
        <w:trPr>
          <w:trHeight w:val="893"/>
        </w:trPr>
        <w:tc>
          <w:tcPr>
            <w:tcW w:w="2337" w:type="dxa"/>
          </w:tcPr>
          <w:p w14:paraId="5309F04E" w14:textId="68CC6C29" w:rsidR="00590A95" w:rsidRPr="00046806" w:rsidRDefault="00590A95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046806">
              <w:rPr>
                <w:b/>
              </w:rPr>
              <w:t>Spring 202</w:t>
            </w:r>
            <w:r w:rsidR="00953BD2" w:rsidRPr="00046806">
              <w:rPr>
                <w:b/>
              </w:rPr>
              <w:t>5</w:t>
            </w:r>
            <w:r w:rsidR="00E51B1D" w:rsidRPr="00046806">
              <w:rPr>
                <w:b/>
              </w:rPr>
              <w:t>, Spring 2026</w:t>
            </w:r>
          </w:p>
        </w:tc>
        <w:tc>
          <w:tcPr>
            <w:tcW w:w="8463" w:type="dxa"/>
          </w:tcPr>
          <w:p w14:paraId="2948B1F5" w14:textId="7E99327D" w:rsidR="00590A95" w:rsidRPr="00046806" w:rsidRDefault="005459D0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046806">
              <w:rPr>
                <w:bCs/>
              </w:rPr>
              <w:t xml:space="preserve">PUBPOL 2050 </w:t>
            </w:r>
            <w:r w:rsidR="00590A95" w:rsidRPr="00046806">
              <w:rPr>
                <w:bCs/>
              </w:rPr>
              <w:t xml:space="preserve">Critical Perspectives in Global Health and Policy </w:t>
            </w:r>
          </w:p>
          <w:p w14:paraId="7E1DE340" w14:textId="77777777" w:rsidR="00590A95" w:rsidRPr="00046806" w:rsidRDefault="00590A95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046806">
              <w:rPr>
                <w:bCs/>
              </w:rPr>
              <w:t xml:space="preserve">Cornell University, Jeb E. Brooks School of Public Policy </w:t>
            </w:r>
          </w:p>
          <w:p w14:paraId="3F54BB39" w14:textId="195031E9" w:rsidR="00590A95" w:rsidRPr="00046806" w:rsidRDefault="00590A95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046806">
              <w:rPr>
                <w:bCs/>
              </w:rPr>
              <w:t xml:space="preserve">Ithaca, NY </w:t>
            </w:r>
          </w:p>
        </w:tc>
      </w:tr>
      <w:tr w:rsidR="00043467" w:rsidRPr="00046806" w14:paraId="58E8CE3C" w14:textId="77777777" w:rsidTr="00870ABD">
        <w:trPr>
          <w:trHeight w:val="548"/>
        </w:trPr>
        <w:tc>
          <w:tcPr>
            <w:tcW w:w="2337" w:type="dxa"/>
          </w:tcPr>
          <w:p w14:paraId="5080D245" w14:textId="77777777" w:rsidR="00043467" w:rsidRPr="00046806" w:rsidRDefault="00043467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046806">
              <w:rPr>
                <w:b/>
              </w:rPr>
              <w:t xml:space="preserve">Spring 2023 </w:t>
            </w:r>
          </w:p>
        </w:tc>
        <w:tc>
          <w:tcPr>
            <w:tcW w:w="8463" w:type="dxa"/>
          </w:tcPr>
          <w:p w14:paraId="790F6F37" w14:textId="77777777" w:rsidR="00043467" w:rsidRPr="00046806" w:rsidRDefault="00043467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046806">
              <w:rPr>
                <w:bCs/>
              </w:rPr>
              <w:t xml:space="preserve">Instructor, Introduction to Modern South Asia: Public Health from Theory to Practice </w:t>
            </w:r>
          </w:p>
          <w:p w14:paraId="602A7C20" w14:textId="77777777" w:rsidR="00043467" w:rsidRPr="00046806" w:rsidRDefault="00043467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046806">
              <w:rPr>
                <w:bCs/>
              </w:rPr>
              <w:t xml:space="preserve">Brown University, Saxena Center for Contemporary South Asia, Providence, RI </w:t>
            </w:r>
          </w:p>
        </w:tc>
      </w:tr>
      <w:tr w:rsidR="00043467" w:rsidRPr="006D4C27" w14:paraId="42DDD955" w14:textId="77777777" w:rsidTr="002A6306">
        <w:trPr>
          <w:trHeight w:val="1170"/>
        </w:trPr>
        <w:tc>
          <w:tcPr>
            <w:tcW w:w="2337" w:type="dxa"/>
          </w:tcPr>
          <w:p w14:paraId="13FC9862" w14:textId="77777777" w:rsidR="00043467" w:rsidRPr="00046806" w:rsidRDefault="00043467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046806">
              <w:rPr>
                <w:b/>
              </w:rPr>
              <w:t xml:space="preserve">Fall 2021  </w:t>
            </w:r>
          </w:p>
        </w:tc>
        <w:tc>
          <w:tcPr>
            <w:tcW w:w="8463" w:type="dxa"/>
          </w:tcPr>
          <w:p w14:paraId="5C6EAF28" w14:textId="3AEB41CC" w:rsidR="00043467" w:rsidRPr="00046806" w:rsidRDefault="00043467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046806">
              <w:rPr>
                <w:bCs/>
              </w:rPr>
              <w:t>Interdisciplinary Perspectives on Disability and Death in the Global South</w:t>
            </w:r>
          </w:p>
          <w:p w14:paraId="1D427D48" w14:textId="77777777" w:rsidR="00043467" w:rsidRPr="00046806" w:rsidRDefault="00043467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046806">
              <w:rPr>
                <w:bCs/>
              </w:rPr>
              <w:t xml:space="preserve">Co-Instructor: Caroline Kuo, DPhil, MPhil </w:t>
            </w:r>
          </w:p>
          <w:p w14:paraId="1ACCEE47" w14:textId="77777777" w:rsidR="00043467" w:rsidRPr="006D4C27" w:rsidRDefault="00043467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Cs/>
              </w:rPr>
            </w:pPr>
            <w:r w:rsidRPr="00046806">
              <w:rPr>
                <w:bCs/>
              </w:rPr>
              <w:t>Brown University School of Public Health, Providence, RI</w:t>
            </w:r>
            <w:r w:rsidRPr="006D4C27">
              <w:rPr>
                <w:bCs/>
              </w:rPr>
              <w:t xml:space="preserve"> </w:t>
            </w:r>
          </w:p>
        </w:tc>
      </w:tr>
    </w:tbl>
    <w:p w14:paraId="79D592B4" w14:textId="77777777" w:rsidR="0041459B" w:rsidRPr="006D4C27" w:rsidRDefault="0041459B" w:rsidP="00306295">
      <w:pPr>
        <w:pBdr>
          <w:bottom w:val="single" w:sz="4" w:space="1" w:color="auto"/>
        </w:pBdr>
        <w:jc w:val="both"/>
        <w:outlineLvl w:val="0"/>
        <w:rPr>
          <w:b/>
        </w:rPr>
      </w:pPr>
    </w:p>
    <w:p w14:paraId="4E9A6B65" w14:textId="2823A09E" w:rsidR="00170508" w:rsidRPr="006D4C27" w:rsidRDefault="00170508" w:rsidP="00306295">
      <w:pPr>
        <w:pBdr>
          <w:bottom w:val="single" w:sz="4" w:space="1" w:color="auto"/>
        </w:pBdr>
        <w:jc w:val="both"/>
        <w:outlineLvl w:val="0"/>
        <w:rPr>
          <w:b/>
        </w:rPr>
      </w:pPr>
      <w:r w:rsidRPr="006D4C27">
        <w:rPr>
          <w:b/>
        </w:rPr>
        <w:t>GUEST</w:t>
      </w:r>
      <w:r w:rsidR="00306295" w:rsidRPr="006D4C27">
        <w:rPr>
          <w:b/>
        </w:rPr>
        <w:t xml:space="preserve"> </w:t>
      </w:r>
      <w:r w:rsidRPr="006D4C27">
        <w:rPr>
          <w:b/>
        </w:rPr>
        <w:t xml:space="preserve">LECTURES </w:t>
      </w:r>
    </w:p>
    <w:p w14:paraId="2B88C435" w14:textId="77777777" w:rsidR="00170508" w:rsidRPr="006D4C27" w:rsidRDefault="00170508" w:rsidP="00306295">
      <w:pPr>
        <w:pStyle w:val="ListParagraph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Lodge II, W (2024, Sept 16). Introduction to Intersectionality.  AS.280.472.01.FA24 Sex and </w:t>
      </w:r>
      <w:proofErr w:type="spellStart"/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>Syndemics</w:t>
      </w:r>
      <w:proofErr w:type="spellEnd"/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(Invited by Professor Tom Carpino, Johns Hopkins University) </w:t>
      </w:r>
    </w:p>
    <w:p w14:paraId="38DBDF66" w14:textId="77777777" w:rsidR="00170508" w:rsidRPr="006D4C27" w:rsidRDefault="00170508" w:rsidP="00306295">
      <w:pPr>
        <w:pStyle w:val="ListParagraph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Lodge II, W (2024, March 13) Intersectionality, </w:t>
      </w:r>
      <w:proofErr w:type="spellStart"/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>Syndemics</w:t>
      </w:r>
      <w:proofErr w:type="spellEnd"/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HIV, PHP 2365 Health of LGBT Populations (Invited by Drs. Katie B. Biello and Arryn Guy, Brown University School of Public Health) </w:t>
      </w:r>
    </w:p>
    <w:p w14:paraId="66162418" w14:textId="66F93C57" w:rsidR="00170508" w:rsidRPr="006D4C27" w:rsidRDefault="00170508" w:rsidP="00306295">
      <w:pPr>
        <w:pStyle w:val="ListParagraph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Lodge II, W (2022, April 11) </w:t>
      </w:r>
      <w:proofErr w:type="spellStart"/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>Syndemics</w:t>
      </w:r>
      <w:proofErr w:type="spellEnd"/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role of mental health, Guest Lecturer, PHP 0320 Introduction to Public Health (Invited by Dr. Melissa Clark, Brown University School of Public Health)</w:t>
      </w:r>
    </w:p>
    <w:p w14:paraId="3F73714D" w14:textId="028CBE96" w:rsidR="00170508" w:rsidRPr="006D4C27" w:rsidRDefault="00170508" w:rsidP="00306295">
      <w:pPr>
        <w:pStyle w:val="ListParagraph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Lodge II, W (2021, July 21) </w:t>
      </w:r>
      <w:proofErr w:type="spellStart"/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>Syndemics</w:t>
      </w:r>
      <w:proofErr w:type="spellEnd"/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role of mental health, Guest Lecturer, PHP 0320 Introduction to Public Health (Invited by Dr. Melissa Clark, Brown University School of Public Health)</w:t>
      </w:r>
    </w:p>
    <w:p w14:paraId="4ACE5C48" w14:textId="77777777" w:rsidR="00170508" w:rsidRPr="006D4C27" w:rsidRDefault="00170508" w:rsidP="00306295">
      <w:pPr>
        <w:pStyle w:val="ListParagraph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Lodge II, W (2021, March 31) Adulthood: </w:t>
      </w:r>
      <w:proofErr w:type="spellStart"/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>Syndemics</w:t>
      </w:r>
      <w:proofErr w:type="spellEnd"/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Mental Health, Guest Lecturer, PHP 0320 Introduction to Public Health (Invited by Dr. Melissa Clark, Brown University School of Public Health)</w:t>
      </w:r>
    </w:p>
    <w:p w14:paraId="6C11682C" w14:textId="61F9323B" w:rsidR="000D5BD9" w:rsidRPr="006D4C27" w:rsidRDefault="00170508" w:rsidP="00306295">
      <w:pPr>
        <w:pStyle w:val="ListParagraph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Lodge II, W (2021, March 29) Multi-level Models – Biopsychosocial models, socioecological models, Guest Lecturer, PSY 208 Health Psychology (Invited by Dr. Lynne B. </w:t>
      </w:r>
      <w:proofErr w:type="spellStart"/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>Klasko</w:t>
      </w:r>
      <w:proofErr w:type="spellEnd"/>
      <w:r w:rsidRPr="006D4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-Foster, Connecticut College) </w:t>
      </w:r>
    </w:p>
    <w:p w14:paraId="7CF8704D" w14:textId="1439DE13" w:rsidR="00F07E33" w:rsidRPr="006D4C27" w:rsidRDefault="000D5BD9" w:rsidP="000D5BD9">
      <w:pPr>
        <w:spacing w:after="160" w:line="259" w:lineRule="auto"/>
        <w:rPr>
          <w:color w:val="000000"/>
        </w:rPr>
      </w:pPr>
      <w:r w:rsidRPr="006D4C27">
        <w:rPr>
          <w:color w:val="000000"/>
        </w:rPr>
        <w:br w:type="page"/>
      </w:r>
    </w:p>
    <w:p w14:paraId="3D57C80B" w14:textId="77777777" w:rsidR="009E39B5" w:rsidRPr="006D4C27" w:rsidRDefault="009E39B5" w:rsidP="00306295">
      <w:pPr>
        <w:pBdr>
          <w:bottom w:val="single" w:sz="4" w:space="1" w:color="auto"/>
        </w:pBdr>
        <w:jc w:val="both"/>
        <w:outlineLvl w:val="0"/>
        <w:rPr>
          <w:b/>
        </w:rPr>
      </w:pPr>
      <w:r w:rsidRPr="006D4C27">
        <w:rPr>
          <w:b/>
        </w:rPr>
        <w:t xml:space="preserve">ACADEMIC MENTEES AND SUPERVISED TRAINEES </w:t>
      </w:r>
    </w:p>
    <w:p w14:paraId="6BA22C8E" w14:textId="77777777" w:rsidR="009E39B5" w:rsidRPr="006D4C27" w:rsidRDefault="009E39B5" w:rsidP="00306295">
      <w:pPr>
        <w:jc w:val="both"/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060"/>
        <w:gridCol w:w="2512"/>
        <w:gridCol w:w="3968"/>
      </w:tblGrid>
      <w:tr w:rsidR="009E39B5" w:rsidRPr="006D4C27" w14:paraId="55A6C56E" w14:textId="77777777" w:rsidTr="00E51B1D">
        <w:tc>
          <w:tcPr>
            <w:tcW w:w="1440" w:type="dxa"/>
          </w:tcPr>
          <w:p w14:paraId="47942644" w14:textId="77777777" w:rsidR="009E39B5" w:rsidRPr="006D4C27" w:rsidRDefault="009E39B5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Duration </w:t>
            </w:r>
          </w:p>
        </w:tc>
        <w:tc>
          <w:tcPr>
            <w:tcW w:w="3060" w:type="dxa"/>
          </w:tcPr>
          <w:p w14:paraId="198CE116" w14:textId="77777777" w:rsidR="009E39B5" w:rsidRPr="006D4C27" w:rsidRDefault="009E39B5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Trainee/Advisee </w:t>
            </w:r>
          </w:p>
        </w:tc>
        <w:tc>
          <w:tcPr>
            <w:tcW w:w="2512" w:type="dxa"/>
          </w:tcPr>
          <w:p w14:paraId="4CA3CF6D" w14:textId="77777777" w:rsidR="009E39B5" w:rsidRPr="006D4C27" w:rsidRDefault="009E39B5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>Mentorship Role</w:t>
            </w:r>
          </w:p>
        </w:tc>
        <w:tc>
          <w:tcPr>
            <w:tcW w:w="3968" w:type="dxa"/>
          </w:tcPr>
          <w:p w14:paraId="4359588C" w14:textId="77777777" w:rsidR="009E39B5" w:rsidRPr="006D4C27" w:rsidRDefault="009E39B5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  <w:rPr>
                <w:b/>
              </w:rPr>
            </w:pPr>
            <w:r w:rsidRPr="006D4C27">
              <w:rPr>
                <w:b/>
              </w:rPr>
              <w:t xml:space="preserve">Current Position </w:t>
            </w:r>
          </w:p>
        </w:tc>
      </w:tr>
      <w:tr w:rsidR="009E39B5" w:rsidRPr="006D4C27" w14:paraId="6990A6BE" w14:textId="77777777" w:rsidTr="00E51B1D">
        <w:tc>
          <w:tcPr>
            <w:tcW w:w="1440" w:type="dxa"/>
          </w:tcPr>
          <w:p w14:paraId="79F0ED3E" w14:textId="2074AE29" w:rsidR="009E39B5" w:rsidRPr="006D4C27" w:rsidRDefault="009E39B5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  <w:r w:rsidRPr="006D4C27">
              <w:t>2021</w:t>
            </w:r>
            <w:r w:rsidR="00170508" w:rsidRPr="006D4C27">
              <w:t xml:space="preserve"> –</w:t>
            </w:r>
            <w:r w:rsidRPr="006D4C27">
              <w:t>2023</w:t>
            </w:r>
          </w:p>
        </w:tc>
        <w:tc>
          <w:tcPr>
            <w:tcW w:w="3060" w:type="dxa"/>
          </w:tcPr>
          <w:p w14:paraId="2ACA4D06" w14:textId="77777777" w:rsidR="009E39B5" w:rsidRPr="006D4C27" w:rsidRDefault="009E39B5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  <w:r w:rsidRPr="006D4C27">
              <w:t xml:space="preserve">Samantha ‘Sammy’ Plezia </w:t>
            </w:r>
          </w:p>
        </w:tc>
        <w:tc>
          <w:tcPr>
            <w:tcW w:w="2512" w:type="dxa"/>
          </w:tcPr>
          <w:p w14:paraId="2DF9AF6E" w14:textId="77777777" w:rsidR="009E39B5" w:rsidRPr="006D4C27" w:rsidRDefault="009E39B5" w:rsidP="00475DE3">
            <w:pPr>
              <w:tabs>
                <w:tab w:val="left" w:pos="1780"/>
                <w:tab w:val="left" w:pos="5580"/>
              </w:tabs>
              <w:spacing w:line="275" w:lineRule="exact"/>
            </w:pPr>
            <w:r w:rsidRPr="006D4C27">
              <w:t>Research Assistant</w:t>
            </w:r>
          </w:p>
          <w:p w14:paraId="5ECBD70A" w14:textId="77777777" w:rsidR="009E39B5" w:rsidRPr="006D4C27" w:rsidRDefault="009E39B5" w:rsidP="00475DE3">
            <w:pPr>
              <w:tabs>
                <w:tab w:val="left" w:pos="1780"/>
                <w:tab w:val="left" w:pos="5580"/>
              </w:tabs>
              <w:spacing w:line="275" w:lineRule="exact"/>
            </w:pPr>
            <w:r w:rsidRPr="006D4C27">
              <w:t>Co-authored 1 pub</w:t>
            </w:r>
          </w:p>
        </w:tc>
        <w:tc>
          <w:tcPr>
            <w:tcW w:w="3968" w:type="dxa"/>
          </w:tcPr>
          <w:p w14:paraId="4D0590CB" w14:textId="77777777" w:rsidR="009E39B5" w:rsidRPr="006D4C27" w:rsidRDefault="009E39B5" w:rsidP="00306295">
            <w:pPr>
              <w:tabs>
                <w:tab w:val="left" w:pos="1780"/>
                <w:tab w:val="left" w:pos="5580"/>
              </w:tabs>
              <w:spacing w:line="275" w:lineRule="exact"/>
            </w:pPr>
            <w:r w:rsidRPr="006D4C27">
              <w:t xml:space="preserve">PhD Student, University of Oregon  </w:t>
            </w:r>
          </w:p>
        </w:tc>
      </w:tr>
      <w:tr w:rsidR="00953BD2" w:rsidRPr="006D4C27" w14:paraId="521DB49A" w14:textId="77777777" w:rsidTr="00E51B1D">
        <w:tc>
          <w:tcPr>
            <w:tcW w:w="1440" w:type="dxa"/>
          </w:tcPr>
          <w:p w14:paraId="0081102D" w14:textId="26AD1409" w:rsidR="00953BD2" w:rsidRPr="006D4C27" w:rsidRDefault="00953BD2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  <w:r w:rsidRPr="006D4C27">
              <w:t>2024</w:t>
            </w:r>
            <w:r w:rsidR="00170508" w:rsidRPr="006D4C27">
              <w:t xml:space="preserve"> –</w:t>
            </w:r>
            <w:r w:rsidR="00CC70CC">
              <w:t>2026</w:t>
            </w:r>
          </w:p>
        </w:tc>
        <w:tc>
          <w:tcPr>
            <w:tcW w:w="3060" w:type="dxa"/>
          </w:tcPr>
          <w:p w14:paraId="72563A54" w14:textId="729CC241" w:rsidR="00953BD2" w:rsidRPr="006D4C27" w:rsidRDefault="00953BD2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  <w:r w:rsidRPr="006D4C27">
              <w:t xml:space="preserve">Zain Peerbhoy </w:t>
            </w:r>
          </w:p>
        </w:tc>
        <w:tc>
          <w:tcPr>
            <w:tcW w:w="2512" w:type="dxa"/>
          </w:tcPr>
          <w:p w14:paraId="34C646D0" w14:textId="77777777" w:rsidR="00953BD2" w:rsidRDefault="00953BD2" w:rsidP="00475DE3">
            <w:pPr>
              <w:tabs>
                <w:tab w:val="left" w:pos="1780"/>
                <w:tab w:val="left" w:pos="5580"/>
              </w:tabs>
              <w:spacing w:line="275" w:lineRule="exact"/>
            </w:pPr>
            <w:r w:rsidRPr="006D4C27">
              <w:t xml:space="preserve">Undergraduate Research Assistant </w:t>
            </w:r>
          </w:p>
          <w:p w14:paraId="71089A41" w14:textId="64DECD41" w:rsidR="00015B50" w:rsidRPr="006D4C27" w:rsidRDefault="00015B50" w:rsidP="00475DE3">
            <w:pPr>
              <w:tabs>
                <w:tab w:val="left" w:pos="1780"/>
                <w:tab w:val="left" w:pos="5580"/>
              </w:tabs>
              <w:spacing w:line="275" w:lineRule="exact"/>
            </w:pPr>
            <w:r>
              <w:t xml:space="preserve">Co-authored 1 pub </w:t>
            </w:r>
          </w:p>
        </w:tc>
        <w:tc>
          <w:tcPr>
            <w:tcW w:w="3968" w:type="dxa"/>
          </w:tcPr>
          <w:p w14:paraId="7212B103" w14:textId="4F65BAE9" w:rsidR="00953BD2" w:rsidRPr="006D4C27" w:rsidRDefault="00475DE3" w:rsidP="00306295">
            <w:pPr>
              <w:tabs>
                <w:tab w:val="left" w:pos="1780"/>
                <w:tab w:val="left" w:pos="5580"/>
              </w:tabs>
              <w:spacing w:line="275" w:lineRule="exact"/>
            </w:pPr>
            <w:r>
              <w:t xml:space="preserve">Clinical Research Coordinator, Mass General </w:t>
            </w:r>
          </w:p>
        </w:tc>
      </w:tr>
      <w:tr w:rsidR="00876FA0" w:rsidRPr="006D4C27" w14:paraId="1A446E2C" w14:textId="77777777" w:rsidTr="00E51B1D">
        <w:tc>
          <w:tcPr>
            <w:tcW w:w="1440" w:type="dxa"/>
          </w:tcPr>
          <w:p w14:paraId="751C2926" w14:textId="3EF0742F" w:rsidR="00876FA0" w:rsidRPr="006D4C27" w:rsidRDefault="00F43BC9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  <w:r w:rsidRPr="006D4C27">
              <w:t>2024 –</w:t>
            </w:r>
            <w:r>
              <w:t>2026</w:t>
            </w:r>
          </w:p>
        </w:tc>
        <w:tc>
          <w:tcPr>
            <w:tcW w:w="3060" w:type="dxa"/>
          </w:tcPr>
          <w:p w14:paraId="54638D44" w14:textId="54A59D67" w:rsidR="00876FA0" w:rsidRPr="006D4C27" w:rsidRDefault="00F43BC9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  <w:r>
              <w:t xml:space="preserve">Isha Ponugoti </w:t>
            </w:r>
          </w:p>
        </w:tc>
        <w:tc>
          <w:tcPr>
            <w:tcW w:w="2512" w:type="dxa"/>
          </w:tcPr>
          <w:p w14:paraId="318A122B" w14:textId="77777777" w:rsidR="00876FA0" w:rsidRDefault="00F43BC9" w:rsidP="00475DE3">
            <w:pPr>
              <w:tabs>
                <w:tab w:val="left" w:pos="1780"/>
                <w:tab w:val="left" w:pos="5580"/>
              </w:tabs>
              <w:spacing w:line="275" w:lineRule="exact"/>
            </w:pPr>
            <w:r>
              <w:t>Undergraduate Research Assistant</w:t>
            </w:r>
          </w:p>
          <w:p w14:paraId="0A2F4A4A" w14:textId="74803ADE" w:rsidR="00120A5A" w:rsidRPr="006D4C27" w:rsidRDefault="00120A5A" w:rsidP="00475DE3">
            <w:pPr>
              <w:tabs>
                <w:tab w:val="left" w:pos="1780"/>
                <w:tab w:val="left" w:pos="5580"/>
              </w:tabs>
              <w:spacing w:line="275" w:lineRule="exact"/>
            </w:pPr>
            <w:r>
              <w:t>Co-authored 1 pub</w:t>
            </w:r>
          </w:p>
        </w:tc>
        <w:tc>
          <w:tcPr>
            <w:tcW w:w="3968" w:type="dxa"/>
          </w:tcPr>
          <w:p w14:paraId="5341B187" w14:textId="49E76D82" w:rsidR="00876FA0" w:rsidRDefault="002E6DF3" w:rsidP="00306295">
            <w:pPr>
              <w:tabs>
                <w:tab w:val="left" w:pos="1780"/>
                <w:tab w:val="left" w:pos="5580"/>
              </w:tabs>
              <w:spacing w:line="275" w:lineRule="exact"/>
            </w:pPr>
            <w:r>
              <w:t xml:space="preserve">Software </w:t>
            </w:r>
            <w:r w:rsidR="00475DE3">
              <w:t>Engineer</w:t>
            </w:r>
            <w:r>
              <w:t xml:space="preserve"> </w:t>
            </w:r>
            <w:r w:rsidR="00475DE3">
              <w:t xml:space="preserve">at Verily </w:t>
            </w:r>
          </w:p>
        </w:tc>
      </w:tr>
      <w:tr w:rsidR="00C743BF" w:rsidRPr="006D4C27" w14:paraId="51771DEE" w14:textId="77777777" w:rsidTr="00E51B1D">
        <w:tc>
          <w:tcPr>
            <w:tcW w:w="1440" w:type="dxa"/>
          </w:tcPr>
          <w:p w14:paraId="143A7856" w14:textId="28B6E961" w:rsidR="00C743BF" w:rsidRPr="006D4C27" w:rsidRDefault="00C743BF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  <w:r w:rsidRPr="006D4C27">
              <w:t>2025</w:t>
            </w:r>
            <w:r w:rsidR="00170508" w:rsidRPr="006D4C27">
              <w:t xml:space="preserve"> –</w:t>
            </w:r>
            <w:r w:rsidR="00CC70CC">
              <w:t>2026</w:t>
            </w:r>
          </w:p>
        </w:tc>
        <w:tc>
          <w:tcPr>
            <w:tcW w:w="3060" w:type="dxa"/>
          </w:tcPr>
          <w:p w14:paraId="222737DC" w14:textId="3FFB1189" w:rsidR="00C743BF" w:rsidRPr="006D4C27" w:rsidRDefault="00C743BF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  <w:r w:rsidRPr="006D4C27">
              <w:t xml:space="preserve">Emma Lin </w:t>
            </w:r>
          </w:p>
        </w:tc>
        <w:tc>
          <w:tcPr>
            <w:tcW w:w="2512" w:type="dxa"/>
          </w:tcPr>
          <w:p w14:paraId="5596CABD" w14:textId="5EE4B3BC" w:rsidR="00C743BF" w:rsidRPr="006D4C27" w:rsidRDefault="00C743BF" w:rsidP="00475DE3">
            <w:pPr>
              <w:tabs>
                <w:tab w:val="left" w:pos="1780"/>
                <w:tab w:val="left" w:pos="5580"/>
              </w:tabs>
              <w:spacing w:line="275" w:lineRule="exact"/>
            </w:pPr>
            <w:r w:rsidRPr="006D4C27">
              <w:t xml:space="preserve">Senior Thesis Advisor </w:t>
            </w:r>
          </w:p>
        </w:tc>
        <w:tc>
          <w:tcPr>
            <w:tcW w:w="3968" w:type="dxa"/>
          </w:tcPr>
          <w:p w14:paraId="14EC8A02" w14:textId="6BA36C3D" w:rsidR="00C743BF" w:rsidRPr="006D4C27" w:rsidRDefault="00C743BF" w:rsidP="00306295">
            <w:pPr>
              <w:tabs>
                <w:tab w:val="left" w:pos="1780"/>
                <w:tab w:val="left" w:pos="5580"/>
              </w:tabs>
              <w:spacing w:line="275" w:lineRule="exact"/>
            </w:pPr>
            <w:r w:rsidRPr="006D4C27">
              <w:t>Undergraduate, Cornell Brooks School of Public Policy</w:t>
            </w:r>
            <w:r w:rsidR="00485BE4">
              <w:t xml:space="preserve">, Cornell University </w:t>
            </w:r>
          </w:p>
        </w:tc>
      </w:tr>
      <w:tr w:rsidR="00E47D54" w:rsidRPr="006D4C27" w14:paraId="1AB9F3C4" w14:textId="77777777" w:rsidTr="00E51B1D">
        <w:tc>
          <w:tcPr>
            <w:tcW w:w="1440" w:type="dxa"/>
          </w:tcPr>
          <w:p w14:paraId="7C0F75AB" w14:textId="5E9BEE1D" w:rsidR="00E47D54" w:rsidRPr="006D4C27" w:rsidRDefault="002216E3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  <w:r w:rsidRPr="006D4C27">
              <w:t>2025 –</w:t>
            </w:r>
            <w:r w:rsidR="00CC70CC">
              <w:t>2026</w:t>
            </w:r>
          </w:p>
        </w:tc>
        <w:tc>
          <w:tcPr>
            <w:tcW w:w="3060" w:type="dxa"/>
          </w:tcPr>
          <w:p w14:paraId="78221B53" w14:textId="56B27B95" w:rsidR="00E47D54" w:rsidRPr="006D4C27" w:rsidRDefault="002216E3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  <w:r>
              <w:t xml:space="preserve">Poonam </w:t>
            </w:r>
          </w:p>
        </w:tc>
        <w:tc>
          <w:tcPr>
            <w:tcW w:w="2512" w:type="dxa"/>
          </w:tcPr>
          <w:p w14:paraId="4F7F493F" w14:textId="7A0AB483" w:rsidR="00E47D54" w:rsidRPr="006D4C27" w:rsidRDefault="002216E3" w:rsidP="00475DE3">
            <w:pPr>
              <w:tabs>
                <w:tab w:val="left" w:pos="1780"/>
                <w:tab w:val="left" w:pos="5580"/>
              </w:tabs>
              <w:spacing w:line="275" w:lineRule="exact"/>
            </w:pPr>
            <w:r>
              <w:t xml:space="preserve">Graduate Research Assistant </w:t>
            </w:r>
          </w:p>
        </w:tc>
        <w:tc>
          <w:tcPr>
            <w:tcW w:w="3968" w:type="dxa"/>
          </w:tcPr>
          <w:p w14:paraId="6129C6BC" w14:textId="7F137480" w:rsidR="00E47D54" w:rsidRPr="006D4C27" w:rsidRDefault="00806EF5" w:rsidP="00306295">
            <w:pPr>
              <w:tabs>
                <w:tab w:val="left" w:pos="1780"/>
                <w:tab w:val="left" w:pos="5580"/>
              </w:tabs>
              <w:spacing w:line="275" w:lineRule="exact"/>
            </w:pPr>
            <w:r w:rsidRPr="00806EF5">
              <w:t>Master of Public Administration</w:t>
            </w:r>
            <w:r>
              <w:t xml:space="preserve">, </w:t>
            </w:r>
            <w:r w:rsidRPr="006D4C27">
              <w:t>Cornell Brooks School of Public Policy</w:t>
            </w:r>
            <w:r w:rsidR="00485BE4">
              <w:t xml:space="preserve">, </w:t>
            </w:r>
            <w:r w:rsidR="00485BE4">
              <w:t>Cornell University</w:t>
            </w:r>
          </w:p>
        </w:tc>
      </w:tr>
      <w:tr w:rsidR="00433B78" w:rsidRPr="006D4C27" w14:paraId="17B4C9A3" w14:textId="77777777" w:rsidTr="00E51B1D">
        <w:tc>
          <w:tcPr>
            <w:tcW w:w="1440" w:type="dxa"/>
          </w:tcPr>
          <w:p w14:paraId="60FFBF0B" w14:textId="60A20BB0" w:rsidR="00433B78" w:rsidRPr="006D4C27" w:rsidRDefault="00433B78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  <w:r>
              <w:t xml:space="preserve">2025 </w:t>
            </w:r>
            <w:r w:rsidRPr="006D4C27">
              <w:t>–</w:t>
            </w:r>
            <w:r>
              <w:t xml:space="preserve"> </w:t>
            </w:r>
          </w:p>
        </w:tc>
        <w:tc>
          <w:tcPr>
            <w:tcW w:w="3060" w:type="dxa"/>
          </w:tcPr>
          <w:p w14:paraId="4E50F485" w14:textId="1EBD6496" w:rsidR="00433B78" w:rsidRDefault="00DB4C84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  <w:r>
              <w:t xml:space="preserve">Vedhalakshmi Rajasankar, MPH </w:t>
            </w:r>
          </w:p>
        </w:tc>
        <w:tc>
          <w:tcPr>
            <w:tcW w:w="2512" w:type="dxa"/>
          </w:tcPr>
          <w:p w14:paraId="12C15EE5" w14:textId="2699CA8E" w:rsidR="00433B78" w:rsidRDefault="00DB4C84" w:rsidP="00475DE3">
            <w:pPr>
              <w:tabs>
                <w:tab w:val="left" w:pos="1780"/>
                <w:tab w:val="left" w:pos="5580"/>
              </w:tabs>
              <w:spacing w:line="275" w:lineRule="exact"/>
            </w:pPr>
            <w:r>
              <w:t xml:space="preserve">Research Assistant </w:t>
            </w:r>
          </w:p>
        </w:tc>
        <w:tc>
          <w:tcPr>
            <w:tcW w:w="3968" w:type="dxa"/>
          </w:tcPr>
          <w:p w14:paraId="1F624319" w14:textId="73A207FC" w:rsidR="00433B78" w:rsidRPr="00806EF5" w:rsidRDefault="00BA32DD" w:rsidP="00306295">
            <w:pPr>
              <w:tabs>
                <w:tab w:val="left" w:pos="1780"/>
                <w:tab w:val="left" w:pos="5580"/>
              </w:tabs>
              <w:spacing w:line="275" w:lineRule="exact"/>
            </w:pPr>
            <w:r>
              <w:t xml:space="preserve">Research Assistant, </w:t>
            </w:r>
            <w:r w:rsidR="0094219E">
              <w:t>Brown School of Public Health, Brown University</w:t>
            </w:r>
          </w:p>
        </w:tc>
      </w:tr>
      <w:tr w:rsidR="00E47D54" w:rsidRPr="006D4C27" w14:paraId="009F6493" w14:textId="77777777" w:rsidTr="00E51B1D">
        <w:tc>
          <w:tcPr>
            <w:tcW w:w="1440" w:type="dxa"/>
          </w:tcPr>
          <w:p w14:paraId="71D3ADCB" w14:textId="7B4DA417" w:rsidR="00E47D54" w:rsidRPr="006D4C27" w:rsidRDefault="00CC70CC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  <w:r>
              <w:t xml:space="preserve">2026 </w:t>
            </w:r>
            <w:r w:rsidRPr="006D4C27">
              <w:t>–</w:t>
            </w:r>
          </w:p>
        </w:tc>
        <w:tc>
          <w:tcPr>
            <w:tcW w:w="3060" w:type="dxa"/>
          </w:tcPr>
          <w:p w14:paraId="0FB0106A" w14:textId="721B2230" w:rsidR="00EA73DD" w:rsidRPr="00EA73DD" w:rsidRDefault="00EA73DD" w:rsidP="00EA73DD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  <w:r w:rsidRPr="00EA73DD">
              <w:t xml:space="preserve">Fatjona </w:t>
            </w:r>
            <w:r>
              <w:t>‘</w:t>
            </w:r>
            <w:r w:rsidRPr="00EA73DD">
              <w:t>Jona</w:t>
            </w:r>
            <w:r>
              <w:t>’</w:t>
            </w:r>
            <w:r w:rsidRPr="00EA73DD">
              <w:t xml:space="preserve"> Cekici</w:t>
            </w:r>
          </w:p>
          <w:p w14:paraId="60BF40AD" w14:textId="77777777" w:rsidR="00E47D54" w:rsidRPr="006D4C27" w:rsidRDefault="00E47D54" w:rsidP="00306295">
            <w:pPr>
              <w:tabs>
                <w:tab w:val="left" w:pos="1780"/>
                <w:tab w:val="left" w:pos="5580"/>
              </w:tabs>
              <w:spacing w:line="275" w:lineRule="exact"/>
              <w:jc w:val="both"/>
            </w:pPr>
          </w:p>
        </w:tc>
        <w:tc>
          <w:tcPr>
            <w:tcW w:w="2512" w:type="dxa"/>
          </w:tcPr>
          <w:p w14:paraId="24211779" w14:textId="14250100" w:rsidR="00E47D54" w:rsidRPr="006D4C27" w:rsidRDefault="00EA73DD" w:rsidP="00475DE3">
            <w:pPr>
              <w:tabs>
                <w:tab w:val="left" w:pos="1780"/>
                <w:tab w:val="left" w:pos="5580"/>
              </w:tabs>
              <w:spacing w:line="275" w:lineRule="exact"/>
            </w:pPr>
            <w:r>
              <w:t xml:space="preserve">Undergraduate Research Assistant </w:t>
            </w:r>
          </w:p>
        </w:tc>
        <w:tc>
          <w:tcPr>
            <w:tcW w:w="3968" w:type="dxa"/>
          </w:tcPr>
          <w:p w14:paraId="248E42A4" w14:textId="30ECF3FA" w:rsidR="00E47D54" w:rsidRPr="006D4C27" w:rsidRDefault="00485BE4" w:rsidP="00306295">
            <w:pPr>
              <w:tabs>
                <w:tab w:val="left" w:pos="1780"/>
                <w:tab w:val="left" w:pos="5580"/>
              </w:tabs>
              <w:spacing w:line="275" w:lineRule="exact"/>
            </w:pPr>
            <w:r w:rsidRPr="006D4C27">
              <w:t>Undergraduate,</w:t>
            </w:r>
            <w:r>
              <w:t xml:space="preserve"> College of Arts and Science, Cornell University </w:t>
            </w:r>
          </w:p>
        </w:tc>
      </w:tr>
    </w:tbl>
    <w:p w14:paraId="5EA78866" w14:textId="77777777" w:rsidR="00043467" w:rsidRPr="006D4C27" w:rsidRDefault="00043467" w:rsidP="00306295">
      <w:pPr>
        <w:jc w:val="both"/>
      </w:pPr>
    </w:p>
    <w:p w14:paraId="40F78E00" w14:textId="6327846A" w:rsidR="0074410B" w:rsidRPr="006D4C27" w:rsidRDefault="0074410B" w:rsidP="00306295">
      <w:pPr>
        <w:pBdr>
          <w:bottom w:val="single" w:sz="4" w:space="1" w:color="auto"/>
        </w:pBdr>
        <w:jc w:val="both"/>
        <w:outlineLvl w:val="0"/>
        <w:rPr>
          <w:b/>
        </w:rPr>
      </w:pPr>
      <w:r w:rsidRPr="006D4C27">
        <w:rPr>
          <w:b/>
        </w:rPr>
        <w:t xml:space="preserve">COMPUTER &amp; LANGUAGE SKILLS </w:t>
      </w:r>
    </w:p>
    <w:p w14:paraId="79071719" w14:textId="3C0AB2B9" w:rsidR="00660D6C" w:rsidRPr="006D4C27" w:rsidRDefault="0074410B" w:rsidP="00306295">
      <w:pPr>
        <w:jc w:val="both"/>
        <w:rPr>
          <w:b/>
        </w:rPr>
      </w:pPr>
      <w:r w:rsidRPr="006D4C27">
        <w:rPr>
          <w:b/>
        </w:rPr>
        <w:t>Data Analysis</w:t>
      </w:r>
      <w:r w:rsidR="009C5363" w:rsidRPr="006D4C27">
        <w:rPr>
          <w:b/>
        </w:rPr>
        <w:t xml:space="preserve">: </w:t>
      </w:r>
      <w:r w:rsidRPr="006D4C27">
        <w:t>R, Stata</w:t>
      </w:r>
      <w:r w:rsidR="009C5363" w:rsidRPr="006D4C27">
        <w:t xml:space="preserve">, </w:t>
      </w:r>
      <w:r w:rsidRPr="006D4C27">
        <w:t>Excel</w:t>
      </w:r>
      <w:r w:rsidR="00626413">
        <w:t xml:space="preserve">, </w:t>
      </w:r>
      <w:proofErr w:type="spellStart"/>
      <w:r w:rsidR="00626413">
        <w:t>Dedoose</w:t>
      </w:r>
      <w:proofErr w:type="spellEnd"/>
      <w:r w:rsidR="00626413">
        <w:t xml:space="preserve">; MAXQDA </w:t>
      </w:r>
      <w:r w:rsidRPr="006D4C27">
        <w:t xml:space="preserve"> </w:t>
      </w:r>
    </w:p>
    <w:p w14:paraId="5AC2E4C3" w14:textId="20B6A89C" w:rsidR="0074410B" w:rsidRPr="006D4C27" w:rsidRDefault="0074410B" w:rsidP="00306295">
      <w:pPr>
        <w:jc w:val="both"/>
        <w:rPr>
          <w:b/>
        </w:rPr>
      </w:pPr>
      <w:r w:rsidRPr="006D4C27">
        <w:rPr>
          <w:b/>
        </w:rPr>
        <w:t>Survey Design and Data Management</w:t>
      </w:r>
      <w:r w:rsidR="009C5363" w:rsidRPr="006D4C27">
        <w:rPr>
          <w:b/>
        </w:rPr>
        <w:t xml:space="preserve">: </w:t>
      </w:r>
      <w:proofErr w:type="spellStart"/>
      <w:r w:rsidRPr="006D4C27">
        <w:t>REDCap</w:t>
      </w:r>
      <w:proofErr w:type="spellEnd"/>
      <w:r w:rsidRPr="006D4C27">
        <w:t xml:space="preserve">, Qualtrics, Survey Monkey </w:t>
      </w:r>
    </w:p>
    <w:p w14:paraId="3ED1B8F9" w14:textId="0A2C6714" w:rsidR="00C05912" w:rsidRPr="006D4C27" w:rsidRDefault="0074410B" w:rsidP="00306295">
      <w:pPr>
        <w:jc w:val="both"/>
        <w:rPr>
          <w:b/>
        </w:rPr>
      </w:pPr>
      <w:r w:rsidRPr="006D4C27">
        <w:rPr>
          <w:b/>
        </w:rPr>
        <w:t>Languages</w:t>
      </w:r>
      <w:r w:rsidR="009C5363" w:rsidRPr="006D4C27">
        <w:rPr>
          <w:b/>
        </w:rPr>
        <w:t xml:space="preserve">: </w:t>
      </w:r>
      <w:r w:rsidRPr="006D4C27">
        <w:t>English (Native prof), Hindi (</w:t>
      </w:r>
      <w:r w:rsidR="0062267B" w:rsidRPr="006D4C27">
        <w:t>Intermediate</w:t>
      </w:r>
      <w:r w:rsidRPr="006D4C27">
        <w:t>)</w:t>
      </w:r>
    </w:p>
    <w:sectPr w:rsidR="00C05912" w:rsidRPr="006D4C27" w:rsidSect="0030629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444C" w14:textId="77777777" w:rsidR="00966BCA" w:rsidRDefault="00966BCA" w:rsidP="000956A7">
      <w:r>
        <w:separator/>
      </w:r>
    </w:p>
  </w:endnote>
  <w:endnote w:type="continuationSeparator" w:id="0">
    <w:p w14:paraId="3809BDCC" w14:textId="77777777" w:rsidR="00966BCA" w:rsidRDefault="00966BCA" w:rsidP="0009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B462" w14:textId="77777777" w:rsidR="00885E90" w:rsidRDefault="00885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2877" w14:textId="7111EDDF" w:rsidR="002349AE" w:rsidRPr="002349AE" w:rsidRDefault="002349AE">
    <w:pPr>
      <w:pStyle w:val="Footer"/>
      <w:jc w:val="right"/>
      <w:rPr>
        <w:rFonts w:ascii="Times New Roman" w:hAnsi="Times New Roman" w:cs="Times New Roman"/>
      </w:rPr>
    </w:pPr>
    <w:r w:rsidRPr="00EE1A9B">
      <w:rPr>
        <w:rFonts w:ascii="Times New Roman" w:hAnsi="Times New Roman" w:cs="Times New Roman"/>
        <w:sz w:val="18"/>
        <w:szCs w:val="18"/>
      </w:rPr>
      <w:t>Lodge</w:t>
    </w:r>
    <w:r w:rsidRPr="002349AE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-5482235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349AE">
          <w:rPr>
            <w:rFonts w:ascii="Times New Roman" w:hAnsi="Times New Roman" w:cs="Times New Roman"/>
          </w:rPr>
          <w:fldChar w:fldCharType="begin"/>
        </w:r>
        <w:r w:rsidRPr="002349AE">
          <w:rPr>
            <w:rFonts w:ascii="Times New Roman" w:hAnsi="Times New Roman" w:cs="Times New Roman"/>
          </w:rPr>
          <w:instrText xml:space="preserve"> PAGE   \* MERGEFORMAT </w:instrText>
        </w:r>
        <w:r w:rsidRPr="002349AE">
          <w:rPr>
            <w:rFonts w:ascii="Times New Roman" w:hAnsi="Times New Roman" w:cs="Times New Roman"/>
          </w:rPr>
          <w:fldChar w:fldCharType="separate"/>
        </w:r>
        <w:r w:rsidRPr="002349AE">
          <w:rPr>
            <w:rFonts w:ascii="Times New Roman" w:hAnsi="Times New Roman" w:cs="Times New Roman"/>
            <w:noProof/>
          </w:rPr>
          <w:t>2</w:t>
        </w:r>
        <w:r w:rsidRPr="002349AE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150D299F" w14:textId="77777777" w:rsidR="002349AE" w:rsidRDefault="002349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6B8B" w14:textId="77777777" w:rsidR="00885E90" w:rsidRDefault="00885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871D" w14:textId="77777777" w:rsidR="00966BCA" w:rsidRDefault="00966BCA" w:rsidP="000956A7">
      <w:r>
        <w:separator/>
      </w:r>
    </w:p>
  </w:footnote>
  <w:footnote w:type="continuationSeparator" w:id="0">
    <w:p w14:paraId="6CFA2150" w14:textId="77777777" w:rsidR="00966BCA" w:rsidRDefault="00966BCA" w:rsidP="00095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EB1F" w14:textId="77777777" w:rsidR="00885E90" w:rsidRDefault="00885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94F7" w14:textId="76F0811C" w:rsidR="007C5F5A" w:rsidRPr="00C802E9" w:rsidRDefault="00923AF2" w:rsidP="007C5F5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802E9">
      <w:rPr>
        <w:rFonts w:ascii="Times New Roman" w:hAnsi="Times New Roman" w:cs="Times New Roman"/>
        <w:b/>
        <w:sz w:val="24"/>
        <w:szCs w:val="24"/>
      </w:rPr>
      <w:t>Updated:</w:t>
    </w:r>
    <w:r w:rsidR="00403248">
      <w:rPr>
        <w:rFonts w:ascii="Times New Roman" w:hAnsi="Times New Roman" w:cs="Times New Roman"/>
        <w:bCs/>
        <w:sz w:val="24"/>
        <w:szCs w:val="24"/>
      </w:rPr>
      <w:t xml:space="preserve"> </w:t>
    </w:r>
    <w:r w:rsidR="00885E90">
      <w:rPr>
        <w:rFonts w:ascii="Times New Roman" w:hAnsi="Times New Roman" w:cs="Times New Roman"/>
        <w:bCs/>
        <w:sz w:val="24"/>
        <w:szCs w:val="24"/>
      </w:rPr>
      <w:t>April</w:t>
    </w:r>
    <w:r w:rsidR="00FC54CD">
      <w:rPr>
        <w:rFonts w:ascii="Times New Roman" w:hAnsi="Times New Roman" w:cs="Times New Roman"/>
        <w:bCs/>
        <w:sz w:val="24"/>
        <w:szCs w:val="24"/>
      </w:rPr>
      <w:t xml:space="preserve"> 23,</w:t>
    </w:r>
    <w:r w:rsidR="00AE06E5">
      <w:rPr>
        <w:rFonts w:ascii="Times New Roman" w:hAnsi="Times New Roman" w:cs="Times New Roman"/>
        <w:bCs/>
        <w:sz w:val="24"/>
        <w:szCs w:val="24"/>
      </w:rPr>
      <w:t xml:space="preserve"> 202</w:t>
    </w:r>
    <w:r w:rsidR="00E421C0">
      <w:rPr>
        <w:rFonts w:ascii="Times New Roman" w:hAnsi="Times New Roman" w:cs="Times New Roman"/>
        <w:bCs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3E23" w14:textId="77777777" w:rsidR="00885E90" w:rsidRDefault="00885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sz w:val="22"/>
        <w:szCs w:val="22"/>
        <w:bdr w:val="ni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BE5453"/>
    <w:multiLevelType w:val="hybridMultilevel"/>
    <w:tmpl w:val="4D24A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73A59"/>
    <w:multiLevelType w:val="hybridMultilevel"/>
    <w:tmpl w:val="507C2E5C"/>
    <w:lvl w:ilvl="0" w:tplc="E280F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E43DE"/>
    <w:multiLevelType w:val="hybridMultilevel"/>
    <w:tmpl w:val="AF6C5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4D20"/>
    <w:multiLevelType w:val="multilevel"/>
    <w:tmpl w:val="F67C7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1CF65AB"/>
    <w:multiLevelType w:val="hybridMultilevel"/>
    <w:tmpl w:val="59380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76F81"/>
    <w:multiLevelType w:val="hybridMultilevel"/>
    <w:tmpl w:val="CDDAD1C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E81F1F"/>
    <w:multiLevelType w:val="multilevel"/>
    <w:tmpl w:val="280A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87DC0"/>
    <w:multiLevelType w:val="hybridMultilevel"/>
    <w:tmpl w:val="9F307802"/>
    <w:lvl w:ilvl="0" w:tplc="4F2E2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83AFE"/>
    <w:multiLevelType w:val="hybridMultilevel"/>
    <w:tmpl w:val="ACFE2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9040E9"/>
    <w:multiLevelType w:val="hybridMultilevel"/>
    <w:tmpl w:val="DEEA69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0A11AE"/>
    <w:multiLevelType w:val="hybridMultilevel"/>
    <w:tmpl w:val="1D663D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42027C"/>
    <w:multiLevelType w:val="hybridMultilevel"/>
    <w:tmpl w:val="492EEB50"/>
    <w:lvl w:ilvl="0" w:tplc="E476299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D07F6"/>
    <w:multiLevelType w:val="hybridMultilevel"/>
    <w:tmpl w:val="96D01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5312C"/>
    <w:multiLevelType w:val="hybridMultilevel"/>
    <w:tmpl w:val="32F67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707D7"/>
    <w:multiLevelType w:val="hybridMultilevel"/>
    <w:tmpl w:val="98EC214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100349"/>
    <w:multiLevelType w:val="hybridMultilevel"/>
    <w:tmpl w:val="1DCECD96"/>
    <w:lvl w:ilvl="0" w:tplc="A2307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A06859"/>
    <w:multiLevelType w:val="hybridMultilevel"/>
    <w:tmpl w:val="C298C14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25452BF"/>
    <w:multiLevelType w:val="hybridMultilevel"/>
    <w:tmpl w:val="85323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CC47FE"/>
    <w:multiLevelType w:val="hybridMultilevel"/>
    <w:tmpl w:val="2D68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505D5"/>
    <w:multiLevelType w:val="hybridMultilevel"/>
    <w:tmpl w:val="2D56B6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36FC"/>
    <w:multiLevelType w:val="hybridMultilevel"/>
    <w:tmpl w:val="40708102"/>
    <w:lvl w:ilvl="0" w:tplc="042AF7C0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2" w15:restartNumberingAfterBreak="0">
    <w:nsid w:val="505D4D6E"/>
    <w:multiLevelType w:val="hybridMultilevel"/>
    <w:tmpl w:val="9FC4CC72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0DC4F31"/>
    <w:multiLevelType w:val="hybridMultilevel"/>
    <w:tmpl w:val="8C2AA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629F7"/>
    <w:multiLevelType w:val="multilevel"/>
    <w:tmpl w:val="63C0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616381"/>
    <w:multiLevelType w:val="hybridMultilevel"/>
    <w:tmpl w:val="E3FCF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1314E"/>
    <w:multiLevelType w:val="hybridMultilevel"/>
    <w:tmpl w:val="E3FCF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40238"/>
    <w:multiLevelType w:val="hybridMultilevel"/>
    <w:tmpl w:val="DEEA69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01257B"/>
    <w:multiLevelType w:val="hybridMultilevel"/>
    <w:tmpl w:val="E3FCF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C7D52"/>
    <w:multiLevelType w:val="hybridMultilevel"/>
    <w:tmpl w:val="064872D0"/>
    <w:lvl w:ilvl="0" w:tplc="FAD428A2">
      <w:numFmt w:val="bullet"/>
      <w:lvlText w:val=""/>
      <w:lvlJc w:val="left"/>
      <w:pPr>
        <w:ind w:left="340" w:hanging="185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39863910">
      <w:numFmt w:val="bullet"/>
      <w:lvlText w:val="•"/>
      <w:lvlJc w:val="left"/>
      <w:pPr>
        <w:ind w:left="1312" w:hanging="185"/>
      </w:pPr>
      <w:rPr>
        <w:rFonts w:hint="default"/>
        <w:lang w:val="en-US" w:eastAsia="en-US" w:bidi="en-US"/>
      </w:rPr>
    </w:lvl>
    <w:lvl w:ilvl="2" w:tplc="7F148E32">
      <w:numFmt w:val="bullet"/>
      <w:lvlText w:val="•"/>
      <w:lvlJc w:val="left"/>
      <w:pPr>
        <w:ind w:left="2284" w:hanging="185"/>
      </w:pPr>
      <w:rPr>
        <w:rFonts w:hint="default"/>
        <w:lang w:val="en-US" w:eastAsia="en-US" w:bidi="en-US"/>
      </w:rPr>
    </w:lvl>
    <w:lvl w:ilvl="3" w:tplc="8376CFD8">
      <w:numFmt w:val="bullet"/>
      <w:lvlText w:val="•"/>
      <w:lvlJc w:val="left"/>
      <w:pPr>
        <w:ind w:left="3256" w:hanging="185"/>
      </w:pPr>
      <w:rPr>
        <w:rFonts w:hint="default"/>
        <w:lang w:val="en-US" w:eastAsia="en-US" w:bidi="en-US"/>
      </w:rPr>
    </w:lvl>
    <w:lvl w:ilvl="4" w:tplc="4B14C09A">
      <w:numFmt w:val="bullet"/>
      <w:lvlText w:val="•"/>
      <w:lvlJc w:val="left"/>
      <w:pPr>
        <w:ind w:left="4228" w:hanging="185"/>
      </w:pPr>
      <w:rPr>
        <w:rFonts w:hint="default"/>
        <w:lang w:val="en-US" w:eastAsia="en-US" w:bidi="en-US"/>
      </w:rPr>
    </w:lvl>
    <w:lvl w:ilvl="5" w:tplc="545CD45C">
      <w:numFmt w:val="bullet"/>
      <w:lvlText w:val="•"/>
      <w:lvlJc w:val="left"/>
      <w:pPr>
        <w:ind w:left="5200" w:hanging="185"/>
      </w:pPr>
      <w:rPr>
        <w:rFonts w:hint="default"/>
        <w:lang w:val="en-US" w:eastAsia="en-US" w:bidi="en-US"/>
      </w:rPr>
    </w:lvl>
    <w:lvl w:ilvl="6" w:tplc="80549DAE">
      <w:numFmt w:val="bullet"/>
      <w:lvlText w:val="•"/>
      <w:lvlJc w:val="left"/>
      <w:pPr>
        <w:ind w:left="6172" w:hanging="185"/>
      </w:pPr>
      <w:rPr>
        <w:rFonts w:hint="default"/>
        <w:lang w:val="en-US" w:eastAsia="en-US" w:bidi="en-US"/>
      </w:rPr>
    </w:lvl>
    <w:lvl w:ilvl="7" w:tplc="B348710C">
      <w:numFmt w:val="bullet"/>
      <w:lvlText w:val="•"/>
      <w:lvlJc w:val="left"/>
      <w:pPr>
        <w:ind w:left="7144" w:hanging="185"/>
      </w:pPr>
      <w:rPr>
        <w:rFonts w:hint="default"/>
        <w:lang w:val="en-US" w:eastAsia="en-US" w:bidi="en-US"/>
      </w:rPr>
    </w:lvl>
    <w:lvl w:ilvl="8" w:tplc="69ECDF36">
      <w:numFmt w:val="bullet"/>
      <w:lvlText w:val="•"/>
      <w:lvlJc w:val="left"/>
      <w:pPr>
        <w:ind w:left="8116" w:hanging="185"/>
      </w:pPr>
      <w:rPr>
        <w:rFonts w:hint="default"/>
        <w:lang w:val="en-US" w:eastAsia="en-US" w:bidi="en-US"/>
      </w:rPr>
    </w:lvl>
  </w:abstractNum>
  <w:abstractNum w:abstractNumId="30" w15:restartNumberingAfterBreak="0">
    <w:nsid w:val="664660DA"/>
    <w:multiLevelType w:val="hybridMultilevel"/>
    <w:tmpl w:val="E3FCF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A3D72"/>
    <w:multiLevelType w:val="hybridMultilevel"/>
    <w:tmpl w:val="CC08E5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569B2"/>
    <w:multiLevelType w:val="hybridMultilevel"/>
    <w:tmpl w:val="3368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21027"/>
    <w:multiLevelType w:val="hybridMultilevel"/>
    <w:tmpl w:val="F55EC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56047"/>
    <w:multiLevelType w:val="multilevel"/>
    <w:tmpl w:val="95D0D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BB4862"/>
    <w:multiLevelType w:val="hybridMultilevel"/>
    <w:tmpl w:val="24124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C6744"/>
    <w:multiLevelType w:val="hybridMultilevel"/>
    <w:tmpl w:val="CC08E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B319F"/>
    <w:multiLevelType w:val="hybridMultilevel"/>
    <w:tmpl w:val="B914AC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FA7C23"/>
    <w:multiLevelType w:val="hybridMultilevel"/>
    <w:tmpl w:val="9C0C028E"/>
    <w:lvl w:ilvl="0" w:tplc="5ADAC596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458F5"/>
    <w:multiLevelType w:val="hybridMultilevel"/>
    <w:tmpl w:val="EF622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4881">
    <w:abstractNumId w:val="9"/>
  </w:num>
  <w:num w:numId="2" w16cid:durableId="830564736">
    <w:abstractNumId w:val="6"/>
  </w:num>
  <w:num w:numId="3" w16cid:durableId="793988900">
    <w:abstractNumId w:val="17"/>
  </w:num>
  <w:num w:numId="4" w16cid:durableId="1859463396">
    <w:abstractNumId w:val="18"/>
  </w:num>
  <w:num w:numId="5" w16cid:durableId="1375540748">
    <w:abstractNumId w:val="3"/>
  </w:num>
  <w:num w:numId="6" w16cid:durableId="299503676">
    <w:abstractNumId w:val="22"/>
  </w:num>
  <w:num w:numId="7" w16cid:durableId="628628929">
    <w:abstractNumId w:val="16"/>
  </w:num>
  <w:num w:numId="8" w16cid:durableId="1748378040">
    <w:abstractNumId w:val="7"/>
  </w:num>
  <w:num w:numId="9" w16cid:durableId="2088840562">
    <w:abstractNumId w:val="14"/>
  </w:num>
  <w:num w:numId="10" w16cid:durableId="87043162">
    <w:abstractNumId w:val="32"/>
  </w:num>
  <w:num w:numId="11" w16cid:durableId="1789397549">
    <w:abstractNumId w:val="29"/>
  </w:num>
  <w:num w:numId="12" w16cid:durableId="1903371439">
    <w:abstractNumId w:val="2"/>
  </w:num>
  <w:num w:numId="13" w16cid:durableId="1005322348">
    <w:abstractNumId w:val="37"/>
  </w:num>
  <w:num w:numId="14" w16cid:durableId="922685427">
    <w:abstractNumId w:val="10"/>
  </w:num>
  <w:num w:numId="15" w16cid:durableId="121461113">
    <w:abstractNumId w:val="35"/>
  </w:num>
  <w:num w:numId="16" w16cid:durableId="1382514127">
    <w:abstractNumId w:val="5"/>
  </w:num>
  <w:num w:numId="17" w16cid:durableId="1344866354">
    <w:abstractNumId w:val="0"/>
  </w:num>
  <w:num w:numId="18" w16cid:durableId="2045396430">
    <w:abstractNumId w:val="11"/>
  </w:num>
  <w:num w:numId="19" w16cid:durableId="85228677">
    <w:abstractNumId w:val="23"/>
  </w:num>
  <w:num w:numId="20" w16cid:durableId="678191076">
    <w:abstractNumId w:val="36"/>
  </w:num>
  <w:num w:numId="21" w16cid:durableId="1777169995">
    <w:abstractNumId w:val="28"/>
  </w:num>
  <w:num w:numId="22" w16cid:durableId="1740708077">
    <w:abstractNumId w:val="12"/>
  </w:num>
  <w:num w:numId="23" w16cid:durableId="399791210">
    <w:abstractNumId w:val="38"/>
  </w:num>
  <w:num w:numId="24" w16cid:durableId="1758016479">
    <w:abstractNumId w:val="19"/>
  </w:num>
  <w:num w:numId="25" w16cid:durableId="1734887058">
    <w:abstractNumId w:val="8"/>
  </w:num>
  <w:num w:numId="26" w16cid:durableId="1046491256">
    <w:abstractNumId w:val="26"/>
  </w:num>
  <w:num w:numId="27" w16cid:durableId="275407027">
    <w:abstractNumId w:val="39"/>
  </w:num>
  <w:num w:numId="28" w16cid:durableId="2059163157">
    <w:abstractNumId w:val="31"/>
  </w:num>
  <w:num w:numId="29" w16cid:durableId="2014256811">
    <w:abstractNumId w:val="20"/>
  </w:num>
  <w:num w:numId="30" w16cid:durableId="96602016">
    <w:abstractNumId w:val="25"/>
  </w:num>
  <w:num w:numId="31" w16cid:durableId="1237739205">
    <w:abstractNumId w:val="27"/>
  </w:num>
  <w:num w:numId="32" w16cid:durableId="1508639267">
    <w:abstractNumId w:val="30"/>
  </w:num>
  <w:num w:numId="33" w16cid:durableId="1119570362">
    <w:abstractNumId w:val="1"/>
  </w:num>
  <w:num w:numId="34" w16cid:durableId="1356347981">
    <w:abstractNumId w:val="13"/>
  </w:num>
  <w:num w:numId="35" w16cid:durableId="147022857">
    <w:abstractNumId w:val="33"/>
  </w:num>
  <w:num w:numId="36" w16cid:durableId="291207732">
    <w:abstractNumId w:val="21"/>
  </w:num>
  <w:num w:numId="37" w16cid:durableId="266275144">
    <w:abstractNumId w:val="15"/>
  </w:num>
  <w:num w:numId="38" w16cid:durableId="1516991968">
    <w:abstractNumId w:val="24"/>
  </w:num>
  <w:num w:numId="39" w16cid:durableId="216279246">
    <w:abstractNumId w:val="34"/>
  </w:num>
  <w:num w:numId="40" w16cid:durableId="1621761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2MDe1MLEwNjOwMDZX0lEKTi0uzszPAykwMq4FAHHZxS0tAAAA"/>
  </w:docVars>
  <w:rsids>
    <w:rsidRoot w:val="000B5CFB"/>
    <w:rsid w:val="00005555"/>
    <w:rsid w:val="00005F45"/>
    <w:rsid w:val="000076E2"/>
    <w:rsid w:val="00007BE4"/>
    <w:rsid w:val="00012834"/>
    <w:rsid w:val="00015B50"/>
    <w:rsid w:val="00016A09"/>
    <w:rsid w:val="00017C9B"/>
    <w:rsid w:val="000215A8"/>
    <w:rsid w:val="00030A7C"/>
    <w:rsid w:val="00030C83"/>
    <w:rsid w:val="00041A01"/>
    <w:rsid w:val="000432CA"/>
    <w:rsid w:val="00043467"/>
    <w:rsid w:val="00045AA8"/>
    <w:rsid w:val="00046806"/>
    <w:rsid w:val="00047A4A"/>
    <w:rsid w:val="00055F4E"/>
    <w:rsid w:val="000610E8"/>
    <w:rsid w:val="000631A5"/>
    <w:rsid w:val="0006463B"/>
    <w:rsid w:val="00064FE8"/>
    <w:rsid w:val="000652F5"/>
    <w:rsid w:val="00072007"/>
    <w:rsid w:val="00084DB4"/>
    <w:rsid w:val="000956A7"/>
    <w:rsid w:val="00097056"/>
    <w:rsid w:val="000B05C9"/>
    <w:rsid w:val="000B0AF9"/>
    <w:rsid w:val="000B0B96"/>
    <w:rsid w:val="000B25B1"/>
    <w:rsid w:val="000B287B"/>
    <w:rsid w:val="000B5CFB"/>
    <w:rsid w:val="000C41B0"/>
    <w:rsid w:val="000D081A"/>
    <w:rsid w:val="000D5BD9"/>
    <w:rsid w:val="000E13E6"/>
    <w:rsid w:val="000E37D9"/>
    <w:rsid w:val="0011044A"/>
    <w:rsid w:val="0011528F"/>
    <w:rsid w:val="001155F7"/>
    <w:rsid w:val="00115EA3"/>
    <w:rsid w:val="001175DE"/>
    <w:rsid w:val="00120A5A"/>
    <w:rsid w:val="00120D39"/>
    <w:rsid w:val="00122635"/>
    <w:rsid w:val="00124425"/>
    <w:rsid w:val="00131C37"/>
    <w:rsid w:val="00132998"/>
    <w:rsid w:val="00133DD7"/>
    <w:rsid w:val="0015426D"/>
    <w:rsid w:val="001554D1"/>
    <w:rsid w:val="00157A53"/>
    <w:rsid w:val="00160795"/>
    <w:rsid w:val="0016447E"/>
    <w:rsid w:val="00166179"/>
    <w:rsid w:val="00170072"/>
    <w:rsid w:val="00170508"/>
    <w:rsid w:val="00181C81"/>
    <w:rsid w:val="00184B59"/>
    <w:rsid w:val="00194FD6"/>
    <w:rsid w:val="001972B1"/>
    <w:rsid w:val="001A2E69"/>
    <w:rsid w:val="001A3425"/>
    <w:rsid w:val="001A3D78"/>
    <w:rsid w:val="001A55AB"/>
    <w:rsid w:val="001A629B"/>
    <w:rsid w:val="001A6D41"/>
    <w:rsid w:val="001B16C1"/>
    <w:rsid w:val="001B45F0"/>
    <w:rsid w:val="001D4035"/>
    <w:rsid w:val="001D5B2D"/>
    <w:rsid w:val="001E27CB"/>
    <w:rsid w:val="001E3E3C"/>
    <w:rsid w:val="001E424E"/>
    <w:rsid w:val="001E6AF4"/>
    <w:rsid w:val="001F1FB2"/>
    <w:rsid w:val="001F321A"/>
    <w:rsid w:val="001F57EF"/>
    <w:rsid w:val="001F7CB8"/>
    <w:rsid w:val="00200737"/>
    <w:rsid w:val="0021247F"/>
    <w:rsid w:val="002216E3"/>
    <w:rsid w:val="00224C43"/>
    <w:rsid w:val="00224F6E"/>
    <w:rsid w:val="00232952"/>
    <w:rsid w:val="00233665"/>
    <w:rsid w:val="002349AE"/>
    <w:rsid w:val="0024276F"/>
    <w:rsid w:val="0024740D"/>
    <w:rsid w:val="002520DD"/>
    <w:rsid w:val="00256BB0"/>
    <w:rsid w:val="002607B1"/>
    <w:rsid w:val="00261E67"/>
    <w:rsid w:val="002704AD"/>
    <w:rsid w:val="00272B59"/>
    <w:rsid w:val="00274A11"/>
    <w:rsid w:val="00274F95"/>
    <w:rsid w:val="002861DE"/>
    <w:rsid w:val="0029041C"/>
    <w:rsid w:val="002921DC"/>
    <w:rsid w:val="00294223"/>
    <w:rsid w:val="0029539A"/>
    <w:rsid w:val="002A16C2"/>
    <w:rsid w:val="002A27FE"/>
    <w:rsid w:val="002A611E"/>
    <w:rsid w:val="002A6306"/>
    <w:rsid w:val="002B0296"/>
    <w:rsid w:val="002B4899"/>
    <w:rsid w:val="002C066A"/>
    <w:rsid w:val="002C6D9C"/>
    <w:rsid w:val="002D1315"/>
    <w:rsid w:val="002D7882"/>
    <w:rsid w:val="002E1D43"/>
    <w:rsid w:val="002E5B15"/>
    <w:rsid w:val="002E5FBD"/>
    <w:rsid w:val="002E6DF3"/>
    <w:rsid w:val="002E7D6B"/>
    <w:rsid w:val="002F2A00"/>
    <w:rsid w:val="0030093D"/>
    <w:rsid w:val="00306295"/>
    <w:rsid w:val="003108BF"/>
    <w:rsid w:val="00310BAF"/>
    <w:rsid w:val="00310C31"/>
    <w:rsid w:val="00317781"/>
    <w:rsid w:val="00320AEE"/>
    <w:rsid w:val="00320BA5"/>
    <w:rsid w:val="00325FE5"/>
    <w:rsid w:val="00326305"/>
    <w:rsid w:val="00326EB7"/>
    <w:rsid w:val="003426B9"/>
    <w:rsid w:val="0034416B"/>
    <w:rsid w:val="0035033A"/>
    <w:rsid w:val="00352147"/>
    <w:rsid w:val="00353CDF"/>
    <w:rsid w:val="00360A25"/>
    <w:rsid w:val="00365017"/>
    <w:rsid w:val="00365813"/>
    <w:rsid w:val="00366533"/>
    <w:rsid w:val="00367E60"/>
    <w:rsid w:val="00370630"/>
    <w:rsid w:val="00370EFC"/>
    <w:rsid w:val="00371E2E"/>
    <w:rsid w:val="00374E64"/>
    <w:rsid w:val="0038204B"/>
    <w:rsid w:val="00383CFE"/>
    <w:rsid w:val="00394C5E"/>
    <w:rsid w:val="003A26BD"/>
    <w:rsid w:val="003A3CBE"/>
    <w:rsid w:val="003A4AA1"/>
    <w:rsid w:val="003A78A9"/>
    <w:rsid w:val="003A7A61"/>
    <w:rsid w:val="003B2238"/>
    <w:rsid w:val="003B2AFF"/>
    <w:rsid w:val="003B4E0C"/>
    <w:rsid w:val="003D26FB"/>
    <w:rsid w:val="003D73CB"/>
    <w:rsid w:val="003D7BA6"/>
    <w:rsid w:val="003D7D9F"/>
    <w:rsid w:val="003E0C4A"/>
    <w:rsid w:val="003E3701"/>
    <w:rsid w:val="003E6D98"/>
    <w:rsid w:val="003F6C78"/>
    <w:rsid w:val="004000BB"/>
    <w:rsid w:val="00403248"/>
    <w:rsid w:val="00404A29"/>
    <w:rsid w:val="00404A40"/>
    <w:rsid w:val="00406048"/>
    <w:rsid w:val="00407F02"/>
    <w:rsid w:val="00410DC0"/>
    <w:rsid w:val="0041459B"/>
    <w:rsid w:val="00414F4E"/>
    <w:rsid w:val="004173B4"/>
    <w:rsid w:val="00417692"/>
    <w:rsid w:val="00426584"/>
    <w:rsid w:val="00433B78"/>
    <w:rsid w:val="00433E62"/>
    <w:rsid w:val="0044680C"/>
    <w:rsid w:val="00447C0F"/>
    <w:rsid w:val="00450C33"/>
    <w:rsid w:val="00451EE8"/>
    <w:rsid w:val="00460DAD"/>
    <w:rsid w:val="00467351"/>
    <w:rsid w:val="00467A04"/>
    <w:rsid w:val="00474633"/>
    <w:rsid w:val="00475DE3"/>
    <w:rsid w:val="0048530E"/>
    <w:rsid w:val="00485BE4"/>
    <w:rsid w:val="004911D4"/>
    <w:rsid w:val="00493A9F"/>
    <w:rsid w:val="00497053"/>
    <w:rsid w:val="00497C51"/>
    <w:rsid w:val="004A17FF"/>
    <w:rsid w:val="004A6999"/>
    <w:rsid w:val="004C2FB1"/>
    <w:rsid w:val="004D0314"/>
    <w:rsid w:val="004D5C9B"/>
    <w:rsid w:val="004E0AB6"/>
    <w:rsid w:val="004E2CFD"/>
    <w:rsid w:val="004E54FC"/>
    <w:rsid w:val="004F1420"/>
    <w:rsid w:val="004F6848"/>
    <w:rsid w:val="004F6CC3"/>
    <w:rsid w:val="005000A1"/>
    <w:rsid w:val="00504418"/>
    <w:rsid w:val="0051530D"/>
    <w:rsid w:val="005200B2"/>
    <w:rsid w:val="00523D7B"/>
    <w:rsid w:val="0052435C"/>
    <w:rsid w:val="00525B25"/>
    <w:rsid w:val="00533157"/>
    <w:rsid w:val="005360E1"/>
    <w:rsid w:val="0054039F"/>
    <w:rsid w:val="00543B01"/>
    <w:rsid w:val="00543E56"/>
    <w:rsid w:val="005459D0"/>
    <w:rsid w:val="005510EF"/>
    <w:rsid w:val="005552F5"/>
    <w:rsid w:val="005566FA"/>
    <w:rsid w:val="00565152"/>
    <w:rsid w:val="0057307B"/>
    <w:rsid w:val="00577539"/>
    <w:rsid w:val="005820DA"/>
    <w:rsid w:val="0058251C"/>
    <w:rsid w:val="00582952"/>
    <w:rsid w:val="00585A72"/>
    <w:rsid w:val="00590325"/>
    <w:rsid w:val="00590A95"/>
    <w:rsid w:val="005932F5"/>
    <w:rsid w:val="00596533"/>
    <w:rsid w:val="005A4256"/>
    <w:rsid w:val="005A4F5E"/>
    <w:rsid w:val="005A677C"/>
    <w:rsid w:val="005B01D0"/>
    <w:rsid w:val="005B0DFC"/>
    <w:rsid w:val="005B19E7"/>
    <w:rsid w:val="005B2B45"/>
    <w:rsid w:val="005B490D"/>
    <w:rsid w:val="005B6797"/>
    <w:rsid w:val="005C0F97"/>
    <w:rsid w:val="005C138F"/>
    <w:rsid w:val="005C7AA3"/>
    <w:rsid w:val="005D2D4B"/>
    <w:rsid w:val="005D4D87"/>
    <w:rsid w:val="005E3105"/>
    <w:rsid w:val="005E6715"/>
    <w:rsid w:val="005F22EC"/>
    <w:rsid w:val="005F3865"/>
    <w:rsid w:val="005F3C54"/>
    <w:rsid w:val="00600EAB"/>
    <w:rsid w:val="00600FBE"/>
    <w:rsid w:val="006018A6"/>
    <w:rsid w:val="00604E5D"/>
    <w:rsid w:val="00612BFE"/>
    <w:rsid w:val="00612FF6"/>
    <w:rsid w:val="00614A1A"/>
    <w:rsid w:val="00615EBF"/>
    <w:rsid w:val="00616154"/>
    <w:rsid w:val="00616EB6"/>
    <w:rsid w:val="0062008D"/>
    <w:rsid w:val="0062015D"/>
    <w:rsid w:val="0062267B"/>
    <w:rsid w:val="00626413"/>
    <w:rsid w:val="006408E9"/>
    <w:rsid w:val="00642A00"/>
    <w:rsid w:val="00642ACC"/>
    <w:rsid w:val="0064325E"/>
    <w:rsid w:val="00645740"/>
    <w:rsid w:val="006544B4"/>
    <w:rsid w:val="0065689C"/>
    <w:rsid w:val="00660D6C"/>
    <w:rsid w:val="00667CF6"/>
    <w:rsid w:val="006742A6"/>
    <w:rsid w:val="00675140"/>
    <w:rsid w:val="0067736A"/>
    <w:rsid w:val="00682A7E"/>
    <w:rsid w:val="006910BD"/>
    <w:rsid w:val="00693882"/>
    <w:rsid w:val="006963DA"/>
    <w:rsid w:val="006A367D"/>
    <w:rsid w:val="006B1C95"/>
    <w:rsid w:val="006B1DA8"/>
    <w:rsid w:val="006B202A"/>
    <w:rsid w:val="006B4D29"/>
    <w:rsid w:val="006C3698"/>
    <w:rsid w:val="006C5EDE"/>
    <w:rsid w:val="006D1EA3"/>
    <w:rsid w:val="006D2B63"/>
    <w:rsid w:val="006D4C27"/>
    <w:rsid w:val="006E10B3"/>
    <w:rsid w:val="006E2428"/>
    <w:rsid w:val="006F57D5"/>
    <w:rsid w:val="00701AAE"/>
    <w:rsid w:val="007029B7"/>
    <w:rsid w:val="00704743"/>
    <w:rsid w:val="0070525F"/>
    <w:rsid w:val="00714BDF"/>
    <w:rsid w:val="0071684D"/>
    <w:rsid w:val="00716DED"/>
    <w:rsid w:val="00716EDC"/>
    <w:rsid w:val="00720F4D"/>
    <w:rsid w:val="00722372"/>
    <w:rsid w:val="00722D9E"/>
    <w:rsid w:val="00724C01"/>
    <w:rsid w:val="00726B5F"/>
    <w:rsid w:val="00727530"/>
    <w:rsid w:val="007317F8"/>
    <w:rsid w:val="00731B6F"/>
    <w:rsid w:val="00732169"/>
    <w:rsid w:val="00733B82"/>
    <w:rsid w:val="007342A4"/>
    <w:rsid w:val="0073450B"/>
    <w:rsid w:val="00741407"/>
    <w:rsid w:val="0074356B"/>
    <w:rsid w:val="00743809"/>
    <w:rsid w:val="0074410B"/>
    <w:rsid w:val="00752EF5"/>
    <w:rsid w:val="00753D59"/>
    <w:rsid w:val="00762718"/>
    <w:rsid w:val="00764052"/>
    <w:rsid w:val="00770DC0"/>
    <w:rsid w:val="00772EF6"/>
    <w:rsid w:val="007740CD"/>
    <w:rsid w:val="0079541C"/>
    <w:rsid w:val="007A16BA"/>
    <w:rsid w:val="007A617C"/>
    <w:rsid w:val="007B4C06"/>
    <w:rsid w:val="007B5767"/>
    <w:rsid w:val="007B68DB"/>
    <w:rsid w:val="007B7B52"/>
    <w:rsid w:val="007B7CE1"/>
    <w:rsid w:val="007C0059"/>
    <w:rsid w:val="007C1E6E"/>
    <w:rsid w:val="007C5F5A"/>
    <w:rsid w:val="007D7E14"/>
    <w:rsid w:val="007E38FB"/>
    <w:rsid w:val="007E4A57"/>
    <w:rsid w:val="007E541A"/>
    <w:rsid w:val="007E64CE"/>
    <w:rsid w:val="007E6CB6"/>
    <w:rsid w:val="00804E12"/>
    <w:rsid w:val="00806EF5"/>
    <w:rsid w:val="008121C1"/>
    <w:rsid w:val="00812D70"/>
    <w:rsid w:val="00813612"/>
    <w:rsid w:val="00813BB9"/>
    <w:rsid w:val="00813BDD"/>
    <w:rsid w:val="008149D1"/>
    <w:rsid w:val="00820512"/>
    <w:rsid w:val="00820F53"/>
    <w:rsid w:val="00821224"/>
    <w:rsid w:val="00822CCF"/>
    <w:rsid w:val="0084541E"/>
    <w:rsid w:val="0085049D"/>
    <w:rsid w:val="00851B17"/>
    <w:rsid w:val="00870ABD"/>
    <w:rsid w:val="0087240D"/>
    <w:rsid w:val="00875D25"/>
    <w:rsid w:val="008768A1"/>
    <w:rsid w:val="00876FA0"/>
    <w:rsid w:val="00877BDF"/>
    <w:rsid w:val="00877F8D"/>
    <w:rsid w:val="00885E90"/>
    <w:rsid w:val="008A4364"/>
    <w:rsid w:val="008C7BCF"/>
    <w:rsid w:val="008D129D"/>
    <w:rsid w:val="008D6BFB"/>
    <w:rsid w:val="008D763B"/>
    <w:rsid w:val="008E448A"/>
    <w:rsid w:val="008E7356"/>
    <w:rsid w:val="008E78DF"/>
    <w:rsid w:val="008F371A"/>
    <w:rsid w:val="00903F62"/>
    <w:rsid w:val="0090461E"/>
    <w:rsid w:val="009050B2"/>
    <w:rsid w:val="00911581"/>
    <w:rsid w:val="0091394A"/>
    <w:rsid w:val="00923AF2"/>
    <w:rsid w:val="0093272D"/>
    <w:rsid w:val="00936433"/>
    <w:rsid w:val="00940CEE"/>
    <w:rsid w:val="009411A9"/>
    <w:rsid w:val="0094219E"/>
    <w:rsid w:val="00951AC1"/>
    <w:rsid w:val="00953BD2"/>
    <w:rsid w:val="00966BCA"/>
    <w:rsid w:val="00967B17"/>
    <w:rsid w:val="009765F9"/>
    <w:rsid w:val="00985CF8"/>
    <w:rsid w:val="00991B80"/>
    <w:rsid w:val="009968FE"/>
    <w:rsid w:val="009978A3"/>
    <w:rsid w:val="009A5060"/>
    <w:rsid w:val="009A6E92"/>
    <w:rsid w:val="009B5175"/>
    <w:rsid w:val="009B588C"/>
    <w:rsid w:val="009B7302"/>
    <w:rsid w:val="009B7966"/>
    <w:rsid w:val="009C5363"/>
    <w:rsid w:val="009C547E"/>
    <w:rsid w:val="009C61FE"/>
    <w:rsid w:val="009C6A08"/>
    <w:rsid w:val="009D0D14"/>
    <w:rsid w:val="009D2F53"/>
    <w:rsid w:val="009D41BC"/>
    <w:rsid w:val="009E39B5"/>
    <w:rsid w:val="009F5974"/>
    <w:rsid w:val="009F7E35"/>
    <w:rsid w:val="00A05AE2"/>
    <w:rsid w:val="00A10B78"/>
    <w:rsid w:val="00A11BAC"/>
    <w:rsid w:val="00A12C20"/>
    <w:rsid w:val="00A141BB"/>
    <w:rsid w:val="00A37373"/>
    <w:rsid w:val="00A4441A"/>
    <w:rsid w:val="00A46D27"/>
    <w:rsid w:val="00A47D7F"/>
    <w:rsid w:val="00A52203"/>
    <w:rsid w:val="00A537CE"/>
    <w:rsid w:val="00A57EC6"/>
    <w:rsid w:val="00A749C4"/>
    <w:rsid w:val="00A832D6"/>
    <w:rsid w:val="00A83906"/>
    <w:rsid w:val="00A8493E"/>
    <w:rsid w:val="00A868A3"/>
    <w:rsid w:val="00A95C6B"/>
    <w:rsid w:val="00A96E90"/>
    <w:rsid w:val="00A97531"/>
    <w:rsid w:val="00AA3A68"/>
    <w:rsid w:val="00AA40F0"/>
    <w:rsid w:val="00AA682A"/>
    <w:rsid w:val="00AA6F09"/>
    <w:rsid w:val="00AB18A0"/>
    <w:rsid w:val="00AB2F28"/>
    <w:rsid w:val="00AB5D20"/>
    <w:rsid w:val="00AC55EF"/>
    <w:rsid w:val="00AE06E5"/>
    <w:rsid w:val="00AE5E59"/>
    <w:rsid w:val="00AE7D9D"/>
    <w:rsid w:val="00AF0379"/>
    <w:rsid w:val="00AF1418"/>
    <w:rsid w:val="00AF289C"/>
    <w:rsid w:val="00AF35A6"/>
    <w:rsid w:val="00B01B3C"/>
    <w:rsid w:val="00B03681"/>
    <w:rsid w:val="00B05579"/>
    <w:rsid w:val="00B07936"/>
    <w:rsid w:val="00B16214"/>
    <w:rsid w:val="00B179CD"/>
    <w:rsid w:val="00B179E5"/>
    <w:rsid w:val="00B23999"/>
    <w:rsid w:val="00B2601F"/>
    <w:rsid w:val="00B31340"/>
    <w:rsid w:val="00B339A6"/>
    <w:rsid w:val="00B41CE5"/>
    <w:rsid w:val="00B4521C"/>
    <w:rsid w:val="00B46DF4"/>
    <w:rsid w:val="00B53553"/>
    <w:rsid w:val="00B63545"/>
    <w:rsid w:val="00B664D2"/>
    <w:rsid w:val="00B67D3E"/>
    <w:rsid w:val="00B77826"/>
    <w:rsid w:val="00B81087"/>
    <w:rsid w:val="00B810F5"/>
    <w:rsid w:val="00B82359"/>
    <w:rsid w:val="00B84E55"/>
    <w:rsid w:val="00B9504A"/>
    <w:rsid w:val="00BA32DD"/>
    <w:rsid w:val="00BB47F6"/>
    <w:rsid w:val="00BB495F"/>
    <w:rsid w:val="00BB664D"/>
    <w:rsid w:val="00BC1B49"/>
    <w:rsid w:val="00BC3A6A"/>
    <w:rsid w:val="00BC478E"/>
    <w:rsid w:val="00BC4F1E"/>
    <w:rsid w:val="00BC56B9"/>
    <w:rsid w:val="00BD1825"/>
    <w:rsid w:val="00BD4100"/>
    <w:rsid w:val="00BD62CF"/>
    <w:rsid w:val="00BF2DEA"/>
    <w:rsid w:val="00BF3FA3"/>
    <w:rsid w:val="00BF40EC"/>
    <w:rsid w:val="00BF4B8F"/>
    <w:rsid w:val="00BF7A11"/>
    <w:rsid w:val="00C00342"/>
    <w:rsid w:val="00C05912"/>
    <w:rsid w:val="00C16296"/>
    <w:rsid w:val="00C2452D"/>
    <w:rsid w:val="00C26BBD"/>
    <w:rsid w:val="00C270F8"/>
    <w:rsid w:val="00C33366"/>
    <w:rsid w:val="00C37828"/>
    <w:rsid w:val="00C43B31"/>
    <w:rsid w:val="00C47797"/>
    <w:rsid w:val="00C50612"/>
    <w:rsid w:val="00C50662"/>
    <w:rsid w:val="00C60CB7"/>
    <w:rsid w:val="00C611C0"/>
    <w:rsid w:val="00C62874"/>
    <w:rsid w:val="00C63C86"/>
    <w:rsid w:val="00C66472"/>
    <w:rsid w:val="00C679C8"/>
    <w:rsid w:val="00C716DD"/>
    <w:rsid w:val="00C71710"/>
    <w:rsid w:val="00C72272"/>
    <w:rsid w:val="00C72989"/>
    <w:rsid w:val="00C738A7"/>
    <w:rsid w:val="00C743BF"/>
    <w:rsid w:val="00C74D6B"/>
    <w:rsid w:val="00C7692D"/>
    <w:rsid w:val="00C76D3A"/>
    <w:rsid w:val="00C76FB1"/>
    <w:rsid w:val="00C802E9"/>
    <w:rsid w:val="00C83EB5"/>
    <w:rsid w:val="00C86669"/>
    <w:rsid w:val="00C93CDB"/>
    <w:rsid w:val="00C93F1A"/>
    <w:rsid w:val="00CA6373"/>
    <w:rsid w:val="00CA7D73"/>
    <w:rsid w:val="00CB2774"/>
    <w:rsid w:val="00CB3233"/>
    <w:rsid w:val="00CB3E56"/>
    <w:rsid w:val="00CC283A"/>
    <w:rsid w:val="00CC70CC"/>
    <w:rsid w:val="00CD4C78"/>
    <w:rsid w:val="00CD7C7A"/>
    <w:rsid w:val="00CE3C6A"/>
    <w:rsid w:val="00CE7544"/>
    <w:rsid w:val="00CE7A68"/>
    <w:rsid w:val="00CF3A17"/>
    <w:rsid w:val="00CF4FC0"/>
    <w:rsid w:val="00D10AF2"/>
    <w:rsid w:val="00D10BB5"/>
    <w:rsid w:val="00D1437D"/>
    <w:rsid w:val="00D15AF6"/>
    <w:rsid w:val="00D20BFB"/>
    <w:rsid w:val="00D22A37"/>
    <w:rsid w:val="00D25AB4"/>
    <w:rsid w:val="00D25D07"/>
    <w:rsid w:val="00D3614F"/>
    <w:rsid w:val="00D367EB"/>
    <w:rsid w:val="00D4167F"/>
    <w:rsid w:val="00D64240"/>
    <w:rsid w:val="00D669E4"/>
    <w:rsid w:val="00D72CBB"/>
    <w:rsid w:val="00D77CAE"/>
    <w:rsid w:val="00D8064D"/>
    <w:rsid w:val="00D862CC"/>
    <w:rsid w:val="00D93965"/>
    <w:rsid w:val="00DA0C86"/>
    <w:rsid w:val="00DA24FE"/>
    <w:rsid w:val="00DA5773"/>
    <w:rsid w:val="00DA5F4A"/>
    <w:rsid w:val="00DB011E"/>
    <w:rsid w:val="00DB0FA5"/>
    <w:rsid w:val="00DB1330"/>
    <w:rsid w:val="00DB1FEF"/>
    <w:rsid w:val="00DB38A9"/>
    <w:rsid w:val="00DB4C84"/>
    <w:rsid w:val="00DC36EC"/>
    <w:rsid w:val="00DC664B"/>
    <w:rsid w:val="00DC6ACA"/>
    <w:rsid w:val="00DD1600"/>
    <w:rsid w:val="00DD395E"/>
    <w:rsid w:val="00DD4625"/>
    <w:rsid w:val="00DF6BF3"/>
    <w:rsid w:val="00DF719C"/>
    <w:rsid w:val="00E02F44"/>
    <w:rsid w:val="00E03861"/>
    <w:rsid w:val="00E06065"/>
    <w:rsid w:val="00E07949"/>
    <w:rsid w:val="00E128A1"/>
    <w:rsid w:val="00E31498"/>
    <w:rsid w:val="00E3592E"/>
    <w:rsid w:val="00E40586"/>
    <w:rsid w:val="00E421C0"/>
    <w:rsid w:val="00E47399"/>
    <w:rsid w:val="00E47D54"/>
    <w:rsid w:val="00E5111F"/>
    <w:rsid w:val="00E519D5"/>
    <w:rsid w:val="00E51B1D"/>
    <w:rsid w:val="00E539DD"/>
    <w:rsid w:val="00E63060"/>
    <w:rsid w:val="00E7695D"/>
    <w:rsid w:val="00E80472"/>
    <w:rsid w:val="00E92872"/>
    <w:rsid w:val="00E928A9"/>
    <w:rsid w:val="00E94608"/>
    <w:rsid w:val="00E976FE"/>
    <w:rsid w:val="00EA73DD"/>
    <w:rsid w:val="00EB0BC7"/>
    <w:rsid w:val="00EB3B74"/>
    <w:rsid w:val="00EB46C5"/>
    <w:rsid w:val="00EB506A"/>
    <w:rsid w:val="00EC2856"/>
    <w:rsid w:val="00EC33C3"/>
    <w:rsid w:val="00EC50B8"/>
    <w:rsid w:val="00EC5A8D"/>
    <w:rsid w:val="00EC6EFC"/>
    <w:rsid w:val="00ED21C6"/>
    <w:rsid w:val="00ED2AA2"/>
    <w:rsid w:val="00ED43EE"/>
    <w:rsid w:val="00ED7EFD"/>
    <w:rsid w:val="00EE1A9B"/>
    <w:rsid w:val="00EE525A"/>
    <w:rsid w:val="00EE5323"/>
    <w:rsid w:val="00EE6F0E"/>
    <w:rsid w:val="00EF22B4"/>
    <w:rsid w:val="00EF281C"/>
    <w:rsid w:val="00F04800"/>
    <w:rsid w:val="00F07E33"/>
    <w:rsid w:val="00F11D1A"/>
    <w:rsid w:val="00F132A9"/>
    <w:rsid w:val="00F14DAF"/>
    <w:rsid w:val="00F24B38"/>
    <w:rsid w:val="00F24E89"/>
    <w:rsid w:val="00F320E8"/>
    <w:rsid w:val="00F3519E"/>
    <w:rsid w:val="00F35B43"/>
    <w:rsid w:val="00F37AAB"/>
    <w:rsid w:val="00F43BC9"/>
    <w:rsid w:val="00F52795"/>
    <w:rsid w:val="00F54CDC"/>
    <w:rsid w:val="00F60157"/>
    <w:rsid w:val="00F65E77"/>
    <w:rsid w:val="00F8353A"/>
    <w:rsid w:val="00F86AA2"/>
    <w:rsid w:val="00F86DA4"/>
    <w:rsid w:val="00F9123D"/>
    <w:rsid w:val="00F92DFE"/>
    <w:rsid w:val="00F93D64"/>
    <w:rsid w:val="00F9551A"/>
    <w:rsid w:val="00F961B2"/>
    <w:rsid w:val="00F97B74"/>
    <w:rsid w:val="00FA1249"/>
    <w:rsid w:val="00FA1E9C"/>
    <w:rsid w:val="00FB0900"/>
    <w:rsid w:val="00FB180C"/>
    <w:rsid w:val="00FB56AD"/>
    <w:rsid w:val="00FC23EE"/>
    <w:rsid w:val="00FC2624"/>
    <w:rsid w:val="00FC3278"/>
    <w:rsid w:val="00FC54CD"/>
    <w:rsid w:val="00FC693A"/>
    <w:rsid w:val="00FC6B3B"/>
    <w:rsid w:val="00FD2DD3"/>
    <w:rsid w:val="00FD4344"/>
    <w:rsid w:val="00FD5156"/>
    <w:rsid w:val="00FD5A1A"/>
    <w:rsid w:val="00FD636D"/>
    <w:rsid w:val="00FD7469"/>
    <w:rsid w:val="00FE4E9D"/>
    <w:rsid w:val="00FE5566"/>
    <w:rsid w:val="00FE630B"/>
    <w:rsid w:val="00FE6B1C"/>
    <w:rsid w:val="00FF1E8C"/>
    <w:rsid w:val="00FF2A1A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E1F48"/>
  <w15:chartTrackingRefBased/>
  <w15:docId w15:val="{CBD5B007-BADD-441C-B584-5641C701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029B7"/>
    <w:pPr>
      <w:widowControl w:val="0"/>
      <w:autoSpaceDE w:val="0"/>
      <w:autoSpaceDN w:val="0"/>
      <w:ind w:left="160"/>
      <w:outlineLvl w:val="0"/>
    </w:pPr>
    <w:rPr>
      <w:b/>
      <w:bCs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2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9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5CFB"/>
    <w:pPr>
      <w:ind w:left="-720" w:right="-720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B5CF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B5C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56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956A7"/>
  </w:style>
  <w:style w:type="paragraph" w:styleId="Footer">
    <w:name w:val="footer"/>
    <w:basedOn w:val="Normal"/>
    <w:link w:val="FooterChar"/>
    <w:uiPriority w:val="99"/>
    <w:unhideWhenUsed/>
    <w:rsid w:val="000956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956A7"/>
  </w:style>
  <w:style w:type="character" w:styleId="CommentReference">
    <w:name w:val="annotation reference"/>
    <w:basedOn w:val="DefaultParagraphFont"/>
    <w:uiPriority w:val="99"/>
    <w:semiHidden/>
    <w:unhideWhenUsed/>
    <w:rsid w:val="00877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BD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B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BD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BD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7695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23D7B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39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99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399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029B7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029B7"/>
    <w:pPr>
      <w:widowControl w:val="0"/>
      <w:autoSpaceDE w:val="0"/>
      <w:autoSpaceDN w:val="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029B7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667CF6"/>
    <w:rPr>
      <w:color w:val="0000FF"/>
      <w:u w:val="single"/>
    </w:rPr>
  </w:style>
  <w:style w:type="paragraph" w:customStyle="1" w:styleId="Default">
    <w:name w:val="Default"/>
    <w:rsid w:val="00084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6E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1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Field11pt-Single">
    <w:name w:val="Data Field 11pt-Single"/>
    <w:basedOn w:val="Normal"/>
    <w:link w:val="DataField11pt-SingleChar"/>
    <w:rsid w:val="0062267B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62267B"/>
    <w:rPr>
      <w:rFonts w:ascii="Arial" w:eastAsia="Times New Roman" w:hAnsi="Arial" w:cs="Arial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2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11044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12FF6"/>
    <w:rPr>
      <w:color w:val="954F72" w:themeColor="followedHyperlink"/>
      <w:u w:val="single"/>
    </w:rPr>
  </w:style>
  <w:style w:type="character" w:customStyle="1" w:styleId="elementtoproof">
    <w:name w:val="elementtoproof"/>
    <w:basedOn w:val="DefaultParagraphFont"/>
    <w:rsid w:val="00CB2774"/>
  </w:style>
  <w:style w:type="character" w:customStyle="1" w:styleId="Heading3Char">
    <w:name w:val="Heading 3 Char"/>
    <w:basedOn w:val="DefaultParagraphFont"/>
    <w:link w:val="Heading3"/>
    <w:uiPriority w:val="9"/>
    <w:semiHidden/>
    <w:rsid w:val="009F5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10B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box.com/wopi/files/1940678773806/WOPIServiceId_TP_BOX_2/WOPIUserId_34508324534/williamwlodge.com" TargetMode="External"/><Relationship Id="rId13" Type="http://schemas.openxmlformats.org/officeDocument/2006/relationships/hyperlink" Target="https://doi.org/10.1007/s10461-025-04688-w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2105/AJPH.2025.30804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user=B7Rk0NUAAAAJ&amp;hl=en&amp;authuser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2.ed.gov/about/offices/list/ope/iegps/index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william.lodge@cornell.edu" TargetMode="External"/><Relationship Id="rId14" Type="http://schemas.openxmlformats.org/officeDocument/2006/relationships/hyperlink" Target="https://doi.org/10.1007/978-3-030-67928-6_109-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18081-E91C-40AF-A373-4B1383DB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3201</Words>
  <Characters>18252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43</vt:i4>
      </vt:variant>
    </vt:vector>
  </HeadingPairs>
  <TitlesOfParts>
    <vt:vector size="44" baseType="lpstr">
      <vt:lpstr/>
      <vt:lpstr>Curriculum Vitae</vt:lpstr>
      <vt:lpstr>William Lodge II, PhD, MSc</vt:lpstr>
      <vt:lpstr/>
      <vt:lpstr/>
      <vt:lpstr>ACADEMIC APPOINTMENTS</vt:lpstr>
      <vt:lpstr>EDUCATION</vt:lpstr>
      <vt:lpstr>RESEARCH APPOINTMENTS</vt:lpstr>
      <vt:lpstr>RESEARCH CONSULTING &amp; OTHER PROFESSIONAL EXPERIENCE </vt:lpstr>
      <vt:lpstr>EXTERNAL SERVICE: PEER-REVIEW ACTIVITIES </vt:lpstr>
      <vt:lpstr>PROFESSIONAL MEMBERSHIP </vt:lpstr>
      <vt:lpstr/>
      <vt:lpstr>HONORS &amp; AWARDS</vt:lpstr>
      <vt:lpstr/>
      <vt:lpstr/>
      <vt:lpstr>RESEARCH INTERESTS</vt:lpstr>
      <vt:lpstr>RESEARCH GRANTS </vt:lpstr>
      <vt:lpstr>PEER-REVIEWED PUBLICATIONS                                   </vt:lpstr>
      <vt:lpstr>BOOK CHAPTERS AND OTHER PUBLICATIONS </vt:lpstr>
      <vt:lpstr>CONFERENCE AND SYMPOSIA PRESENTATIONS </vt:lpstr>
      <vt:lpstr>INVITED TALKS &amp; TRAINING </vt:lpstr>
      <vt:lpstr>TEACHING EXPERIENCE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GUEST LECTURES </vt:lpstr>
      <vt:lpstr>ACADEMIC MENTEES AND SUPERVISED TRAINEES </vt:lpstr>
      <vt:lpstr>COMPUTER &amp; LANGUAGE SKILLS </vt:lpstr>
    </vt:vector>
  </TitlesOfParts>
  <Company>HSPH</Company>
  <LinksUpToDate>false</LinksUpToDate>
  <CharactersWithSpaces>21411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Lodge II</dc:creator>
  <cp:keywords/>
  <dc:description/>
  <cp:lastModifiedBy>William Lodge, II</cp:lastModifiedBy>
  <cp:revision>2</cp:revision>
  <cp:lastPrinted>2018-08-28T18:13:00Z</cp:lastPrinted>
  <dcterms:created xsi:type="dcterms:W3CDTF">2026-04-23T18:27:00Z</dcterms:created>
  <dcterms:modified xsi:type="dcterms:W3CDTF">2026-04-23T18:27:00Z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GrammarlyDocumentId">
    <vt:lpwstr>f012c178b8f3847c8617fdbdda8342716f4498c3ca5ad6c18f66a3cb58d87382</vt:lpwstr>
  </property>
</Properties>
</file>